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rPr>
      </w:pPr>
    </w:p>
    <w:p>
      <w:pPr>
        <w:spacing w:line="400" w:lineRule="atLeast"/>
        <w:jc w:val="center"/>
        <w:rPr>
          <w:rFonts w:ascii="仿宋" w:hAnsi="仿宋" w:eastAsia="仿宋" w:cs="仿宋"/>
          <w:b/>
          <w:bCs/>
          <w:color w:val="222222"/>
          <w:sz w:val="30"/>
          <w:szCs w:val="30"/>
          <w:shd w:val="clear" w:color="auto" w:fill="FFFFFF"/>
          <w:lang w:eastAsia="zh-Hans"/>
        </w:rPr>
      </w:pPr>
      <w:r>
        <w:rPr>
          <w:rFonts w:hint="eastAsia" w:ascii="仿宋" w:hAnsi="仿宋" w:eastAsia="仿宋" w:cs="仿宋"/>
          <w:b/>
          <w:bCs/>
          <w:color w:val="222222"/>
          <w:sz w:val="30"/>
          <w:szCs w:val="30"/>
          <w:shd w:val="clear" w:color="auto" w:fill="FFFFFF"/>
        </w:rPr>
        <w:t>英国威尔士三一圣大卫大学</w:t>
      </w:r>
      <w:r>
        <w:rPr>
          <w:rFonts w:hint="eastAsia" w:ascii="仿宋" w:hAnsi="仿宋" w:eastAsia="仿宋" w:cs="仿宋"/>
          <w:b/>
          <w:bCs/>
          <w:color w:val="222222"/>
          <w:sz w:val="30"/>
          <w:szCs w:val="30"/>
          <w:shd w:val="clear" w:color="auto" w:fill="FFFFFF"/>
          <w:lang w:eastAsia="zh-Hans"/>
        </w:rPr>
        <w:t>与</w:t>
      </w:r>
      <w:r>
        <w:rPr>
          <w:rFonts w:ascii="仿宋" w:hAnsi="仿宋" w:eastAsia="仿宋" w:cs="仿宋"/>
          <w:b/>
          <w:bCs/>
          <w:color w:val="222222"/>
          <w:sz w:val="30"/>
          <w:szCs w:val="30"/>
          <w:shd w:val="clear" w:color="auto" w:fill="FFFFFF"/>
          <w:lang w:eastAsia="zh-Hans"/>
        </w:rPr>
        <w:t>兰州大学</w:t>
      </w:r>
    </w:p>
    <w:p>
      <w:pPr>
        <w:spacing w:line="400" w:lineRule="atLeast"/>
        <w:jc w:val="center"/>
        <w:rPr>
          <w:rFonts w:ascii="仿宋" w:hAnsi="仿宋" w:eastAsia="仿宋" w:cs="仿宋"/>
          <w:b/>
          <w:bCs/>
          <w:color w:val="222222"/>
          <w:sz w:val="30"/>
          <w:szCs w:val="30"/>
          <w:shd w:val="clear" w:color="auto" w:fill="FFFFFF"/>
        </w:rPr>
      </w:pPr>
      <w:r>
        <w:rPr>
          <w:rFonts w:hint="eastAsia" w:ascii="仿宋" w:hAnsi="仿宋" w:eastAsia="仿宋" w:cs="仿宋"/>
          <w:b/>
          <w:bCs/>
          <w:color w:val="222222"/>
          <w:sz w:val="30"/>
          <w:szCs w:val="30"/>
          <w:shd w:val="clear" w:color="auto" w:fill="FFFFFF"/>
        </w:rPr>
        <w:t>4+1硕士合作项目招生简章</w:t>
      </w:r>
    </w:p>
    <w:p>
      <w:pPr>
        <w:rPr>
          <w:rFonts w:ascii="仿宋" w:hAnsi="仿宋" w:eastAsia="仿宋" w:cs="仿宋"/>
        </w:rPr>
      </w:pPr>
      <w:r>
        <w:rPr>
          <w:rFonts w:hint="eastAsia" w:ascii="仿宋" w:hAnsi="仿宋" w:eastAsia="仿宋" w:cs="仿宋"/>
        </w:rPr>
        <w:drawing>
          <wp:inline distT="0" distB="0" distL="0" distR="0">
            <wp:extent cx="5273675" cy="337756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675" cy="3377565"/>
                    </a:xfrm>
                    <a:prstGeom prst="rect">
                      <a:avLst/>
                    </a:prstGeom>
                    <a:noFill/>
                  </pic:spPr>
                </pic:pic>
              </a:graphicData>
            </a:graphic>
          </wp:inline>
        </w:drawing>
      </w: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威尔士三一圣大卫大学（UWTSD）简介</w:t>
      </w:r>
    </w:p>
    <w:p>
      <w:pPr>
        <w:spacing w:after="156" w:afterLines="50" w:line="400" w:lineRule="exact"/>
        <w:ind w:firstLine="480" w:firstLineChars="200"/>
        <w:rPr>
          <w:rFonts w:ascii="仿宋" w:hAnsi="仿宋" w:eastAsia="仿宋" w:cs="仿宋"/>
        </w:rPr>
      </w:pPr>
      <w:r>
        <w:rPr>
          <w:rFonts w:hint="eastAsia" w:ascii="仿宋" w:hAnsi="仿宋" w:eastAsia="仿宋" w:cs="仿宋"/>
        </w:rPr>
        <w:t>英国威尔士三一圣大卫大学（UWTSD）成立于1822年，是继牛津和剑桥之后，英格兰和威尔士地区最古老的皇家宪章大学。威尔士亲王、英国王储是大学的皇家赞助人。大学建校以来经历过多次合并重组 —— 原威尔士大学兰彼得学院（成立于1822年）、卡玛森三一学院（成立于1848年）、斯旺西城市大学（成立于1853年）以及整个威尔士大学先后并入威尔士三一圣大卫大学。大学现有兰彼得、卡玛森、斯旺西、伦敦和伯明翰五大校区，并在卡迪夫市中心设有威尔士声乐与戏剧艺术学院。威尔士三一圣大卫大学集团还包括卡玛森郡学院（Coleg Sir Gâr）与锡尔迪金学院（Coleg Ceredigion）。</w:t>
      </w:r>
    </w:p>
    <w:p>
      <w:pPr>
        <w:spacing w:after="156" w:afterLines="50" w:line="400" w:lineRule="exact"/>
        <w:ind w:firstLine="480" w:firstLineChars="200"/>
        <w:rPr>
          <w:rFonts w:ascii="仿宋" w:hAnsi="仿宋" w:eastAsia="仿宋" w:cs="仿宋"/>
        </w:rPr>
      </w:pPr>
      <w:r>
        <w:rPr>
          <w:rFonts w:hint="eastAsia" w:ascii="仿宋" w:hAnsi="仿宋" w:eastAsia="仿宋" w:cs="仿宋"/>
        </w:rPr>
        <w:t>威尔士三一圣大卫大学现设有管理与健康学院、斯旺西艺术学院、威尔士科学与艺术学院、教育与人文学院、蓝光学院、威尔士职业实践与应用研究学院、威尔士声乐与戏剧艺术学院、孔子学院等八大学院。大学综合性强，办学领域涵盖艺术、工科、商科、文科、教育等多学科，且在多学科领域都开设了本科、硕士及博士专业，拥有在校生27,000余人。大学办学特色鲜明，在计算机、汽车工程、艺术设计、商业学、考古学等领域享有国际声誉，并且在教育质量、学术水平和学生满意度等方面获得来自泰晤士报、完全大学指南、卫报、TEF等英国各大权威机构的高度认可。</w:t>
      </w:r>
    </w:p>
    <w:p>
      <w:pPr>
        <w:spacing w:before="156" w:beforeLines="50" w:after="156" w:afterLines="50" w:line="400" w:lineRule="exact"/>
        <w:ind w:firstLine="480" w:firstLineChars="200"/>
        <w:rPr>
          <w:rFonts w:ascii="仿宋" w:hAnsi="仿宋" w:eastAsia="仿宋" w:cs="仿宋"/>
        </w:rPr>
      </w:pPr>
      <w:r>
        <w:rPr>
          <w:rFonts w:hint="eastAsia" w:ascii="仿宋" w:hAnsi="仿宋" w:eastAsia="仿宋" w:cs="仿宋"/>
        </w:rPr>
        <w:t>威尔士三一圣大卫大学致力于国际化办学，每年有来自全球近千名留学生在校学习。大学与南开大学、兰州大学、武汉理工大学等众多中国知名高校建立了广泛、深入的战略合作伙伴关系。大学先后与武汉理工大学合作举办了艺术设计（2010年）、车辆工程（2012年）两个本科层次中外合作办学项目，与福建江夏学院合作举办了动画专业（2020年）本科层次中外合作办学项目。2023年，威尔士三一圣大卫大与兰州大学合作举办的中外合作办学机构兰州大学威尔士学院顺利获得中国教育部的审批。</w:t>
      </w:r>
    </w:p>
    <w:p>
      <w:pPr>
        <w:spacing w:after="156" w:afterLines="50" w:line="400" w:lineRule="exact"/>
        <w:ind w:firstLine="480" w:firstLineChars="200"/>
        <w:rPr>
          <w:rFonts w:ascii="仿宋" w:hAnsi="仿宋" w:eastAsia="仿宋" w:cs="仿宋"/>
        </w:rPr>
      </w:pPr>
      <w:r>
        <w:rPr>
          <w:rFonts w:hint="eastAsia" w:ascii="仿宋" w:hAnsi="仿宋" w:eastAsia="仿宋" w:cs="仿宋"/>
        </w:rPr>
        <w:t>威尔士三一圣大卫大学坚持以学生为中心，坚持链接全球知名学府，在未来将进一步加强国际合作，培养具有全球视野和创新能力的国际化人才。</w:t>
      </w:r>
    </w:p>
    <w:p>
      <w:pPr>
        <w:spacing w:after="156" w:afterLines="50" w:line="400" w:lineRule="exact"/>
        <w:ind w:firstLine="480" w:firstLineChars="200"/>
        <w:rPr>
          <w:rFonts w:ascii="仿宋" w:hAnsi="仿宋" w:eastAsia="仿宋" w:cs="仿宋"/>
        </w:rPr>
      </w:pPr>
      <w:r>
        <w:rPr>
          <w:rFonts w:hint="eastAsia" w:ascii="仿宋" w:hAnsi="仿宋" w:eastAsia="仿宋" w:cs="仿宋"/>
        </w:rPr>
        <w:t>威尔士三一圣大卫大学诸多专业在英国最具影响力的大学排名榜单之一 -卫报（The Guardian）上表现突出：</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3rd in the UK: 设计与工艺全英排名第3</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4</w:t>
      </w:r>
      <w:r>
        <w:rPr>
          <w:rFonts w:hint="eastAsia" w:ascii="Times New Roman Regular" w:hAnsi="Times New Roman Regular" w:eastAsia="仿宋" w:cs="Times New Roman Regular"/>
          <w:sz w:val="28"/>
          <w:szCs w:val="28"/>
        </w:rPr>
        <w:t>th</w:t>
      </w:r>
      <w:r>
        <w:rPr>
          <w:rFonts w:ascii="Times New Roman Regular" w:hAnsi="Times New Roman Regular" w:eastAsia="仿宋" w:cs="Times New Roman Regular"/>
          <w:sz w:val="28"/>
          <w:szCs w:val="28"/>
        </w:rPr>
        <w:t xml:space="preserve"> in the UK: 电影制作和摄影全英排名第4</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5th in the UK: 艺术全英排名第5</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8</w:t>
      </w:r>
      <w:r>
        <w:rPr>
          <w:rFonts w:hint="eastAsia" w:ascii="Times New Roman Regular" w:hAnsi="Times New Roman Regular" w:eastAsia="仿宋" w:cs="Times New Roman Regular"/>
          <w:sz w:val="28"/>
          <w:szCs w:val="28"/>
        </w:rPr>
        <w:t>th</w:t>
      </w:r>
      <w:r>
        <w:rPr>
          <w:rFonts w:ascii="Times New Roman Regular" w:hAnsi="Times New Roman Regular" w:eastAsia="仿宋" w:cs="Times New Roman Regular"/>
          <w:sz w:val="28"/>
          <w:szCs w:val="28"/>
          <w:vertAlign w:val="superscript"/>
        </w:rPr>
        <w:t xml:space="preserve"> </w:t>
      </w:r>
      <w:r>
        <w:rPr>
          <w:rFonts w:ascii="Times New Roman Regular" w:hAnsi="Times New Roman Regular" w:eastAsia="仿宋" w:cs="Times New Roman Regular"/>
          <w:sz w:val="28"/>
          <w:szCs w:val="28"/>
        </w:rPr>
        <w:t>in the UK: 产品设计全英排名第8</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9th in the UK: 时尚与纺织全英排名第9</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10</w:t>
      </w:r>
      <w:r>
        <w:rPr>
          <w:rFonts w:hint="eastAsia" w:ascii="Times New Roman Regular" w:hAnsi="Times New Roman Regular" w:eastAsia="仿宋" w:cs="Times New Roman Regular"/>
          <w:sz w:val="28"/>
          <w:szCs w:val="28"/>
        </w:rPr>
        <w:t>th</w:t>
      </w:r>
      <w:r>
        <w:rPr>
          <w:rFonts w:ascii="Times New Roman Regular" w:hAnsi="Times New Roman Regular" w:eastAsia="仿宋" w:cs="Times New Roman Regular"/>
          <w:sz w:val="28"/>
          <w:szCs w:val="28"/>
        </w:rPr>
        <w:t xml:space="preserve"> in the UK: 平面设计全英排名第10</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10th in the UK: 历史全英排名第10</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 xml:space="preserve">1st in Wales: 教育威尔士排名第1 </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 xml:space="preserve">1st in Wales: 工程（机械）威尔士排名第1 </w:t>
      </w:r>
    </w:p>
    <w:p>
      <w:pPr>
        <w:spacing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1st in Wales: 考古学威尔士排名第1</w:t>
      </w:r>
    </w:p>
    <w:p>
      <w:pPr>
        <w:spacing w:after="0" w:afterLines="-2147483648" w:line="480" w:lineRule="exact"/>
        <w:ind w:firstLine="560" w:firstLineChars="200"/>
        <w:rPr>
          <w:rFonts w:hint="eastAsia" w:ascii="Times New Roman Regular" w:hAnsi="Times New Roman Regular" w:eastAsia="仿宋" w:cs="Times New Roman Regular"/>
          <w:sz w:val="28"/>
          <w:szCs w:val="28"/>
        </w:rPr>
      </w:pPr>
      <w:r>
        <w:rPr>
          <w:rFonts w:ascii="Times New Roman Regular" w:hAnsi="Times New Roman Regular" w:eastAsia="仿宋" w:cs="Times New Roman Regular"/>
          <w:sz w:val="28"/>
          <w:szCs w:val="28"/>
        </w:rPr>
        <w:t>•</w:t>
      </w:r>
      <w:r>
        <w:rPr>
          <w:rFonts w:ascii="Times New Roman Regular" w:hAnsi="Times New Roman Regular" w:eastAsia="仿宋" w:cs="Times New Roman Regular"/>
          <w:sz w:val="28"/>
          <w:szCs w:val="28"/>
        </w:rPr>
        <w:tab/>
      </w:r>
      <w:r>
        <w:rPr>
          <w:rFonts w:ascii="Times New Roman Regular" w:hAnsi="Times New Roman Regular" w:eastAsia="仿宋" w:cs="Times New Roman Regular"/>
          <w:sz w:val="28"/>
          <w:szCs w:val="28"/>
        </w:rPr>
        <w:t>1st in Wales: 音乐威尔士排名第1</w:t>
      </w:r>
    </w:p>
    <w:p>
      <w:pPr>
        <w:spacing w:after="156" w:afterLines="50" w:line="360" w:lineRule="exact"/>
        <w:rPr>
          <w:rFonts w:hint="eastAsia" w:ascii="仿宋" w:hAnsi="仿宋" w:eastAsia="仿宋" w:cs="仿宋"/>
          <w:b/>
          <w:sz w:val="32"/>
          <w:szCs w:val="32"/>
          <w:u w:val="single"/>
        </w:rPr>
      </w:pPr>
    </w:p>
    <w:p>
      <w:pPr>
        <w:spacing w:after="156" w:afterLines="50" w:line="360" w:lineRule="exact"/>
        <w:rPr>
          <w:rFonts w:hint="eastAsia" w:ascii="仿宋" w:hAnsi="仿宋" w:eastAsia="仿宋" w:cs="仿宋"/>
          <w:b/>
          <w:sz w:val="32"/>
          <w:szCs w:val="32"/>
          <w:u w:val="single"/>
        </w:rPr>
      </w:pPr>
    </w:p>
    <w:p>
      <w:pPr>
        <w:spacing w:after="156" w:afterLines="50" w:line="360" w:lineRule="exact"/>
        <w:rPr>
          <w:rFonts w:hint="eastAsia" w:ascii="仿宋" w:hAnsi="仿宋" w:eastAsia="仿宋" w:cs="仿宋"/>
          <w:b/>
          <w:sz w:val="32"/>
          <w:szCs w:val="32"/>
          <w:u w:val="single"/>
        </w:rPr>
      </w:pPr>
    </w:p>
    <w:p>
      <w:pPr>
        <w:spacing w:after="156" w:afterLines="50" w:line="360" w:lineRule="exact"/>
        <w:rPr>
          <w:rFonts w:hint="eastAsia" w:ascii="仿宋" w:hAnsi="仿宋" w:eastAsia="仿宋" w:cs="仿宋"/>
          <w:b/>
          <w:sz w:val="32"/>
          <w:szCs w:val="32"/>
          <w:u w:val="single"/>
        </w:rPr>
      </w:pPr>
    </w:p>
    <w:p>
      <w:pPr>
        <w:spacing w:after="156" w:afterLines="50" w:line="360" w:lineRule="exact"/>
        <w:rPr>
          <w:rFonts w:hint="eastAsia"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合作项目介绍</w:t>
      </w:r>
    </w:p>
    <w:p>
      <w:pPr>
        <w:spacing w:line="0" w:lineRule="atLeast"/>
        <w:jc w:val="center"/>
        <w:rPr>
          <w:rFonts w:ascii="仿宋" w:hAnsi="仿宋" w:eastAsia="仿宋" w:cs="仿宋"/>
          <w:b/>
          <w:bCs/>
          <w:sz w:val="28"/>
          <w:szCs w:val="28"/>
        </w:rPr>
      </w:pPr>
      <w:r>
        <w:rPr>
          <w:rFonts w:hint="eastAsia" w:ascii="仿宋" w:hAnsi="仿宋" w:eastAsia="仿宋" w:cs="仿宋"/>
          <w:b/>
          <w:bCs/>
          <w:sz w:val="28"/>
          <w:szCs w:val="28"/>
        </w:rPr>
        <w:t>4+1本科升硕士项目</w:t>
      </w:r>
    </w:p>
    <w:p>
      <w:pPr>
        <w:spacing w:line="0" w:lineRule="atLeast"/>
        <w:jc w:val="center"/>
        <w:rPr>
          <w:rFonts w:ascii="仿宋" w:hAnsi="仿宋" w:eastAsia="仿宋" w:cs="仿宋"/>
          <w:b/>
          <w:bCs/>
          <w:sz w:val="28"/>
          <w:szCs w:val="28"/>
        </w:rPr>
      </w:pPr>
      <w:r>
        <w:rPr>
          <w:rFonts w:hint="eastAsia" w:ascii="仿宋" w:hAnsi="仿宋" w:eastAsia="仿宋" w:cs="仿宋"/>
          <w:b/>
          <w:bCs/>
          <w:sz w:val="28"/>
          <w:szCs w:val="28"/>
        </w:rPr>
        <w:t>（留学深造，提升学历）</w: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r>
        <w:rPr>
          <w:rFonts w:hint="eastAsia" w:ascii="仿宋" w:hAnsi="仿宋" w:eastAsia="仿宋" w:cs="仿宋"/>
          <w:szCs w:val="28"/>
        </w:rPr>
        <mc:AlternateContent>
          <mc:Choice Requires="wps">
            <w:drawing>
              <wp:anchor distT="0" distB="0" distL="114300" distR="114300" simplePos="0" relativeHeight="251660288" behindDoc="0" locked="0" layoutInCell="1" allowOverlap="1">
                <wp:simplePos x="0" y="0"/>
                <wp:positionH relativeFrom="column">
                  <wp:posOffset>962660</wp:posOffset>
                </wp:positionH>
                <wp:positionV relativeFrom="paragraph">
                  <wp:posOffset>116205</wp:posOffset>
                </wp:positionV>
                <wp:extent cx="4465320" cy="391795"/>
                <wp:effectExtent l="0" t="0" r="30480" b="15240"/>
                <wp:wrapNone/>
                <wp:docPr id="22" name="矩形: 圆角 22"/>
                <wp:cNvGraphicFramePr/>
                <a:graphic xmlns:a="http://schemas.openxmlformats.org/drawingml/2006/main">
                  <a:graphicData uri="http://schemas.microsoft.com/office/word/2010/wordprocessingShape">
                    <wps:wsp>
                      <wps:cNvSpPr/>
                      <wps:spPr>
                        <a:xfrm>
                          <a:off x="0" y="0"/>
                          <a:ext cx="4465361" cy="391484"/>
                        </a:xfrm>
                        <a:prstGeom prst="roundRect">
                          <a:avLst/>
                        </a:prstGeom>
                        <a:solidFill>
                          <a:srgbClr val="4472C4"/>
                        </a:solidFill>
                        <a:ln w="12700" cap="flat" cmpd="sng" algn="ctr">
                          <a:solidFill>
                            <a:srgbClr val="4472C4">
                              <a:shade val="50000"/>
                            </a:srgbClr>
                          </a:solidFill>
                          <a:prstDash val="solid"/>
                          <a:miter lim="800000"/>
                        </a:ln>
                        <a:effectLst/>
                      </wps:spPr>
                      <wps:txbx>
                        <w:txbxContent>
                          <w:p>
                            <w:pPr>
                              <w:jc w:val="center"/>
                              <w:rPr>
                                <w:b/>
                                <w:color w:val="FFFFFF" w:themeColor="background1"/>
                                <w:u w:val="single"/>
                                <w14:textFill>
                                  <w14:solidFill>
                                    <w14:schemeClr w14:val="bg1"/>
                                  </w14:solidFill>
                                </w14:textFill>
                              </w:rPr>
                            </w:pPr>
                            <w:r>
                              <w:rPr>
                                <w:color w:val="FFFFFF" w:themeColor="background1"/>
                                <w14:textFill>
                                  <w14:solidFill>
                                    <w14:schemeClr w14:val="bg1"/>
                                  </w14:solidFill>
                                </w14:textFill>
                              </w:rPr>
                              <w:t>兰州大学</w:t>
                            </w:r>
                            <w:r>
                              <w:rPr>
                                <w:rFonts w:hint="eastAsia"/>
                                <w:b/>
                                <w:color w:val="FFFFFF" w:themeColor="background1"/>
                                <w:u w:val="single"/>
                                <w14:textFill>
                                  <w14:solidFill>
                                    <w14:schemeClr w14:val="bg1"/>
                                  </w14:solidFill>
                                </w14:textFill>
                              </w:rPr>
                              <w:t>本科毕业生（含往届）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2" o:spid="_x0000_s1026" o:spt="2" style="position:absolute;left:0pt;margin-left:75.8pt;margin-top:9.15pt;height:30.85pt;width:351.6pt;z-index:251660288;v-text-anchor:middle;mso-width-relative:page;mso-height-relative:page;" fillcolor="#4472C4" filled="t" stroked="t" coordsize="21600,21600" arcsize="0.166666666666667" o:gfxdata="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g+Sz22QAAAAkBAAAPAAAAAAAAAAEAIAAAACIAAABkcnMvZG93bnJldi54bWxQSwEC&#10;FAAUAAAACACHTuJAiTwI454CAAA9BQAADgAAAAAAAAABACAAAAAoAQAAZHJzL2Uyb0RvYy54bWxQ&#10;SwUGAAAAAAYABgBZAQAAOAYAAAAA&#10;">
                <v:fill on="t" focussize="0,0"/>
                <v:stroke weight="1pt" color="#2F528F" miterlimit="8" joinstyle="miter"/>
                <v:imagedata o:title=""/>
                <o:lock v:ext="edit" aspectratio="f"/>
                <v:textbox>
                  <w:txbxContent>
                    <w:p>
                      <w:pPr>
                        <w:jc w:val="center"/>
                        <w:rPr>
                          <w:b/>
                          <w:color w:val="FFFFFF" w:themeColor="background1"/>
                          <w:u w:val="single"/>
                          <w14:textFill>
                            <w14:solidFill>
                              <w14:schemeClr w14:val="bg1"/>
                            </w14:solidFill>
                          </w14:textFill>
                        </w:rPr>
                      </w:pPr>
                      <w:r>
                        <w:rPr>
                          <w:color w:val="FFFFFF" w:themeColor="background1"/>
                          <w14:textFill>
                            <w14:solidFill>
                              <w14:schemeClr w14:val="bg1"/>
                            </w14:solidFill>
                          </w14:textFill>
                        </w:rPr>
                        <w:t>兰州大学</w:t>
                      </w:r>
                      <w:r>
                        <w:rPr>
                          <w:rFonts w:hint="eastAsia"/>
                          <w:b/>
                          <w:color w:val="FFFFFF" w:themeColor="background1"/>
                          <w:u w:val="single"/>
                          <w14:textFill>
                            <w14:solidFill>
                              <w14:schemeClr w14:val="bg1"/>
                            </w14:solidFill>
                          </w14:textFill>
                        </w:rPr>
                        <w:t>本科毕业生（含往届）</w:t>
                      </w:r>
                    </w:p>
                  </w:txbxContent>
                </v:textbox>
              </v:roundrect>
            </w:pict>
          </mc:Fallback>
        </mc:AlternateContent>
      </w:r>
      <w:r>
        <w:rPr>
          <w:rFonts w:hint="eastAsia" w:ascii="仿宋" w:hAnsi="仿宋" w:eastAsia="仿宋" w:cs="仿宋"/>
          <w:szCs w:val="28"/>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59055</wp:posOffset>
                </wp:positionV>
                <wp:extent cx="685800" cy="599440"/>
                <wp:effectExtent l="0" t="0" r="19050" b="10795"/>
                <wp:wrapNone/>
                <wp:docPr id="21" name="椭圆 21"/>
                <wp:cNvGraphicFramePr/>
                <a:graphic xmlns:a="http://schemas.openxmlformats.org/drawingml/2006/main">
                  <a:graphicData uri="http://schemas.microsoft.com/office/word/2010/wordprocessingShape">
                    <wps:wsp>
                      <wps:cNvSpPr/>
                      <wps:spPr>
                        <a:xfrm>
                          <a:off x="0" y="0"/>
                          <a:ext cx="685800" cy="599335"/>
                        </a:xfrm>
                        <a:prstGeom prst="ellipse">
                          <a:avLst/>
                        </a:prstGeom>
                        <a:solidFill>
                          <a:srgbClr val="4472C4"/>
                        </a:solidFill>
                        <a:ln w="12700" cap="flat" cmpd="sng" algn="ctr">
                          <a:solidFill>
                            <a:srgbClr val="4472C4">
                              <a:shade val="50000"/>
                            </a:srgbClr>
                          </a:solidFill>
                          <a:prstDash val="solid"/>
                          <a:miter lim="800000"/>
                        </a:ln>
                        <a:effectLst/>
                      </wps:spPr>
                      <wps:txbx>
                        <w:txbxContent>
                          <w:p>
                            <w:pP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 xml:space="preserve">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pt;margin-top:4.65pt;height:47.2pt;width:54pt;z-index:251659264;v-text-anchor:middle;mso-width-relative:page;mso-height-relative:page;" fillcolor="#4472C4" filled="t" stroked="t" coordsize="21600,21600" o:gfxdata="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jtJAtMAAAAHAQAADwAA&#10;AAAAAAABACAAAAAiAAAAZHJzL2Rvd25yZXYueG1sUEsBAhQAFAAAAAgAh07iQGyjz0qNAgAAMgUA&#10;AA4AAAAAAAAAAQAgAAAAIgEAAGRycy9lMm9Eb2MueG1sUEsFBgAAAAAGAAYAWQEAACEGAAAAAA==&#10;">
                <v:fill on="t" focussize="0,0"/>
                <v:stroke weight="1pt" color="#2F528F" miterlimit="8" joinstyle="miter"/>
                <v:imagedata o:title=""/>
                <o:lock v:ext="edit" aspectratio="f"/>
                <v:textbox>
                  <w:txbxContent>
                    <w:p>
                      <w:pP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 xml:space="preserve"> 4</w:t>
                      </w:r>
                    </w:p>
                  </w:txbxContent>
                </v:textbox>
              </v:shape>
            </w:pict>
          </mc:Fallback>
        </mc:AlternateConten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r>
        <w:rPr>
          <w:rFonts w:hint="eastAsia" w:ascii="仿宋" w:hAnsi="仿宋" w:eastAsia="仿宋" w:cs="仿宋"/>
          <w:szCs w:val="28"/>
        </w:rPr>
        <mc:AlternateContent>
          <mc:Choice Requires="wps">
            <w:drawing>
              <wp:anchor distT="0" distB="0" distL="114300" distR="114300" simplePos="0" relativeHeight="251664384" behindDoc="0" locked="0" layoutInCell="1" allowOverlap="1">
                <wp:simplePos x="0" y="0"/>
                <wp:positionH relativeFrom="column">
                  <wp:posOffset>2746375</wp:posOffset>
                </wp:positionH>
                <wp:positionV relativeFrom="paragraph">
                  <wp:posOffset>137795</wp:posOffset>
                </wp:positionV>
                <wp:extent cx="710565" cy="494030"/>
                <wp:effectExtent l="0" t="0" r="0" b="0"/>
                <wp:wrapNone/>
                <wp:docPr id="44" name="加号 44"/>
                <wp:cNvGraphicFramePr/>
                <a:graphic xmlns:a="http://schemas.openxmlformats.org/drawingml/2006/main">
                  <a:graphicData uri="http://schemas.microsoft.com/office/word/2010/wordprocessingShape">
                    <wps:wsp>
                      <wps:cNvSpPr/>
                      <wps:spPr>
                        <a:xfrm>
                          <a:off x="0" y="0"/>
                          <a:ext cx="710513" cy="494270"/>
                        </a:xfrm>
                        <a:prstGeom prst="mathPlu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6.25pt;margin-top:10.85pt;height:38.9pt;width:55.95pt;z-index:251664384;v-text-anchor:middle;mso-width-relative:page;mso-height-relative:page;" fillcolor="#4472C4" filled="t" stroked="t" coordsize="710513,494270" o:gfxdata="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82ABY2gAAAAkB&#10;AAAPAAAAAAAAAAEAIAAAACIAAABkcnMvZG93bnJldi54bWxQSwECFAAUAAAACACHTuJAtow9O4sC&#10;AAAoBQAADgAAAAAAAAABACAAAAApAQAAZHJzL2Uyb0RvYy54bWxQSwUGAAAAAAYABgBZAQAAJgYA&#10;AAAA&#10;" path="m94178,189008l297130,189008,297130,65515,413382,65515,413382,189008,616334,189008,616334,305261,413382,305261,413382,428754,297130,428754,297130,305261,94178,305261xe">
                <v:path o:connectlocs="616334,247135;355256,428754;94178,247135;355256,65515" o:connectangles="0,82,164,247"/>
                <v:fill on="t" focussize="0,0"/>
                <v:stroke weight="1pt" color="#2F528F" miterlimit="8" joinstyle="miter"/>
                <v:imagedata o:title=""/>
                <o:lock v:ext="edit" aspectratio="f"/>
              </v:shape>
            </w:pict>
          </mc:Fallback>
        </mc:AlternateConten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r>
        <w:rPr>
          <w:rFonts w:hint="eastAsia" w:ascii="仿宋" w:hAnsi="仿宋" w:eastAsia="仿宋" w:cs="仿宋"/>
          <w:szCs w:val="28"/>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213360</wp:posOffset>
                </wp:positionV>
                <wp:extent cx="686435" cy="595630"/>
                <wp:effectExtent l="0" t="0" r="25400" b="13970"/>
                <wp:wrapNone/>
                <wp:docPr id="28" name="椭圆 28"/>
                <wp:cNvGraphicFramePr/>
                <a:graphic xmlns:a="http://schemas.openxmlformats.org/drawingml/2006/main">
                  <a:graphicData uri="http://schemas.microsoft.com/office/word/2010/wordprocessingShape">
                    <wps:wsp>
                      <wps:cNvSpPr/>
                      <wps:spPr>
                        <a:xfrm>
                          <a:off x="0" y="0"/>
                          <a:ext cx="686165" cy="595927"/>
                        </a:xfrm>
                        <a:prstGeom prst="ellipse">
                          <a:avLst/>
                        </a:prstGeom>
                        <a:solidFill>
                          <a:srgbClr val="4472C4"/>
                        </a:solidFill>
                        <a:ln w="12700" cap="flat" cmpd="sng" algn="ctr">
                          <a:solidFill>
                            <a:srgbClr val="4472C4">
                              <a:shade val="50000"/>
                            </a:srgbClr>
                          </a:solidFill>
                          <a:prstDash val="solid"/>
                          <a:miter lim="800000"/>
                        </a:ln>
                        <a:effectLst/>
                      </wps:spPr>
                      <wps:txb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5pt;margin-top:16.8pt;height:46.9pt;width:54.05pt;z-index:251662336;v-text-anchor:middle;mso-width-relative:page;mso-height-relative:page;" fillcolor="#4472C4" filled="t" stroked="t" coordsize="21600,21600" o:gfxdata="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nf7RTVAAAACAEA&#10;AA8AAAAAAAAAAQAgAAAAIgAAAGRycy9kb3ducmV2LnhtbFBLAQIUABQAAAAIAIdO4kDp6ty+jwIA&#10;ADIFAAAOAAAAAAAAAAEAIAAAACQBAABkcnMvZTJvRG9jLnhtbFBLBQYAAAAABgAGAFkBAAAlBgAA&#10;AAA=&#10;">
                <v:fill on="t" focussize="0,0"/>
                <v:stroke weight="1pt" color="#2F528F" miterlimit="8" joinstyle="miter"/>
                <v:imagedata o:title=""/>
                <o:lock v:ext="edit" aspectratio="f"/>
                <v:textbox>
                  <w:txbxContent>
                    <w:p>
                      <w:pPr>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1</w:t>
                      </w:r>
                    </w:p>
                  </w:txbxContent>
                </v:textbox>
              </v:shape>
            </w:pict>
          </mc:Fallback>
        </mc:AlternateConten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r>
        <w:rPr>
          <w:rFonts w:hint="eastAsia" w:ascii="仿宋" w:hAnsi="仿宋" w:eastAsia="仿宋" w:cs="仿宋"/>
          <w:szCs w:val="28"/>
        </w:rPr>
        <mc:AlternateContent>
          <mc:Choice Requires="wps">
            <w:drawing>
              <wp:anchor distT="0" distB="0" distL="114300" distR="114300" simplePos="0" relativeHeight="251661312" behindDoc="0" locked="0" layoutInCell="1" allowOverlap="1">
                <wp:simplePos x="0" y="0"/>
                <wp:positionH relativeFrom="column">
                  <wp:posOffset>973455</wp:posOffset>
                </wp:positionH>
                <wp:positionV relativeFrom="paragraph">
                  <wp:posOffset>18415</wp:posOffset>
                </wp:positionV>
                <wp:extent cx="4457065" cy="399415"/>
                <wp:effectExtent l="0" t="0" r="13335" b="32385"/>
                <wp:wrapNone/>
                <wp:docPr id="27" name="矩形: 圆角 27"/>
                <wp:cNvGraphicFramePr/>
                <a:graphic xmlns:a="http://schemas.openxmlformats.org/drawingml/2006/main">
                  <a:graphicData uri="http://schemas.microsoft.com/office/word/2010/wordprocessingShape">
                    <wps:wsp>
                      <wps:cNvSpPr/>
                      <wps:spPr>
                        <a:xfrm>
                          <a:off x="0" y="0"/>
                          <a:ext cx="4457119" cy="399591"/>
                        </a:xfrm>
                        <a:prstGeom prst="roundRect">
                          <a:avLst/>
                        </a:prstGeom>
                        <a:solidFill>
                          <a:srgbClr val="4472C4"/>
                        </a:solidFill>
                        <a:ln w="12700" cap="flat" cmpd="sng" algn="ctr">
                          <a:solidFill>
                            <a:srgbClr val="4472C4">
                              <a:shade val="50000"/>
                            </a:srgbClr>
                          </a:solidFill>
                          <a:prstDash val="solid"/>
                          <a:miter lim="800000"/>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赴威尔士三一圣大卫大学攻读一年硕士课程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7" o:spid="_x0000_s1026" o:spt="2" style="position:absolute;left:0pt;margin-left:76.65pt;margin-top:1.45pt;height:31.45pt;width:350.95pt;z-index:251661312;v-text-anchor:middle;mso-width-relative:page;mso-height-relative:page;" fillcolor="#4472C4" filled="t" stroked="t" coordsize="21600,21600" arcsize="0.166666666666667" o:gfxdata="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5KrJ9kAAAAIAQAADwAAAAAAAAABACAAAAAiAAAAZHJzL2Rvd25yZXYueG1sUEsB&#10;AhQAFAAAAAgAh07iQN6bVEGfAgAAPQUAAA4AAAAAAAAAAQAgAAAAKAEAAGRycy9lMm9Eb2MueG1s&#10;UEsFBgAAAAAGAAYAWQEAADkGAAAAAA==&#10;">
                <v:fill on="t" focussize="0,0"/>
                <v:stroke weight="1pt" color="#2F528F" miterlimit="8" joinstyle="miter"/>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赴威尔士三一圣大卫大学攻读一年硕士课程</w:t>
                      </w:r>
                    </w:p>
                  </w:txbxContent>
                </v:textbox>
              </v:roundrect>
            </w:pict>
          </mc:Fallback>
        </mc:AlternateConten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r>
        <w:rPr>
          <w:rFonts w:hint="eastAsia" w:ascii="仿宋" w:hAnsi="仿宋" w:eastAsia="仿宋" w:cs="仿宋"/>
          <w:szCs w:val="28"/>
        </w:rPr>
        <mc:AlternateContent>
          <mc:Choice Requires="wps">
            <w:drawing>
              <wp:anchor distT="0" distB="0" distL="114300" distR="114300" simplePos="0" relativeHeight="251665408" behindDoc="0" locked="0" layoutInCell="1" allowOverlap="1">
                <wp:simplePos x="0" y="0"/>
                <wp:positionH relativeFrom="column">
                  <wp:posOffset>3021330</wp:posOffset>
                </wp:positionH>
                <wp:positionV relativeFrom="paragraph">
                  <wp:posOffset>156845</wp:posOffset>
                </wp:positionV>
                <wp:extent cx="228600" cy="297180"/>
                <wp:effectExtent l="25400" t="0" r="25400" b="58420"/>
                <wp:wrapThrough wrapText="bothSides">
                  <wp:wrapPolygon>
                    <wp:start x="0" y="0"/>
                    <wp:lineTo x="-2400" y="18462"/>
                    <wp:lineTo x="2400" y="24000"/>
                    <wp:lineTo x="19200" y="24000"/>
                    <wp:lineTo x="21600" y="22154"/>
                    <wp:lineTo x="21600" y="0"/>
                    <wp:lineTo x="0" y="0"/>
                  </wp:wrapPolygon>
                </wp:wrapThrough>
                <wp:docPr id="11" name="下箭头 11"/>
                <wp:cNvGraphicFramePr/>
                <a:graphic xmlns:a="http://schemas.openxmlformats.org/drawingml/2006/main">
                  <a:graphicData uri="http://schemas.microsoft.com/office/word/2010/wordprocessingShape">
                    <wps:wsp>
                      <wps:cNvSpPr/>
                      <wps:spPr>
                        <a:xfrm>
                          <a:off x="0" y="0"/>
                          <a:ext cx="228600" cy="2971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7.9pt;margin-top:12.35pt;height:23.4pt;width:18pt;mso-wrap-distance-left:9pt;mso-wrap-distance-right:9pt;z-index:251665408;v-text-anchor:middle;mso-width-relative:page;mso-height-relative:page;" fillcolor="#4472C4" filled="t" stroked="t" coordsize="21600,21600" wrapcoords="0 0 -2400 18462 2400 24000 19200 24000 21600 22154 21600 0 0 0" o:gfxdata="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96507aAAAA&#10;CQEAAA8AAAAAAAAAAQAgAAAAIgAAAGRycy9kb3ducmV2LnhtbFBLAQIUABQAAAAIAIdO4kAMsW7a&#10;jQIAACwFAAAOAAAAAAAAAAEAIAAAACkBAABkcnMvZTJvRG9jLnhtbFBLBQYAAAAABgAGAFkBAAAo&#10;BgAAAAA=&#10;" adj="13293,5400">
                <v:fill on="t" focussize="0,0"/>
                <v:stroke weight="1pt" color="#2F528F" miterlimit="8" joinstyle="miter"/>
                <v:imagedata o:title=""/>
                <o:lock v:ext="edit" aspectratio="f"/>
                <w10:wrap type="through"/>
              </v:shape>
            </w:pict>
          </mc:Fallback>
        </mc:AlternateConten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r>
        <w:rPr>
          <w:rFonts w:hint="eastAsia" w:ascii="仿宋" w:hAnsi="仿宋" w:eastAsia="仿宋" w:cs="仿宋"/>
          <w:szCs w:val="28"/>
        </w:rPr>
        <mc:AlternateContent>
          <mc:Choice Requires="wps">
            <w:drawing>
              <wp:anchor distT="0" distB="0" distL="114300" distR="114300" simplePos="0" relativeHeight="251663360" behindDoc="0" locked="0" layoutInCell="1" allowOverlap="1">
                <wp:simplePos x="0" y="0"/>
                <wp:positionH relativeFrom="column">
                  <wp:posOffset>913765</wp:posOffset>
                </wp:positionH>
                <wp:positionV relativeFrom="paragraph">
                  <wp:posOffset>288925</wp:posOffset>
                </wp:positionV>
                <wp:extent cx="4457700" cy="403860"/>
                <wp:effectExtent l="0" t="0" r="13335" b="27940"/>
                <wp:wrapNone/>
                <wp:docPr id="29" name="矩形: 圆角 29"/>
                <wp:cNvGraphicFramePr/>
                <a:graphic xmlns:a="http://schemas.openxmlformats.org/drawingml/2006/main">
                  <a:graphicData uri="http://schemas.microsoft.com/office/word/2010/wordprocessingShape">
                    <wps:wsp>
                      <wps:cNvSpPr/>
                      <wps:spPr>
                        <a:xfrm>
                          <a:off x="0" y="0"/>
                          <a:ext cx="4457443" cy="404130"/>
                        </a:xfrm>
                        <a:prstGeom prst="roundRect">
                          <a:avLst/>
                        </a:prstGeom>
                        <a:solidFill>
                          <a:srgbClr val="4472C4"/>
                        </a:solidFill>
                        <a:ln w="12700" cap="flat" cmpd="sng" algn="ctr">
                          <a:solidFill>
                            <a:srgbClr val="4472C4">
                              <a:shade val="50000"/>
                            </a:srgbClr>
                          </a:solidFill>
                          <a:prstDash val="solid"/>
                          <a:miter lim="800000"/>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获得威尔士三一圣大卫大学颁发的硕士学位证书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9" o:spid="_x0000_s1026" o:spt="2" style="position:absolute;left:0pt;margin-left:71.95pt;margin-top:22.75pt;height:31.8pt;width:351pt;z-index:251663360;v-text-anchor:middle;mso-width-relative:page;mso-height-relative:page;" fillcolor="#4472C4" filled="t" stroked="t" coordsize="21600,21600" arcsize="0.166666666666667" o:gfxdata="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PSLem2wAAAAoBAAAPAAAAAAAAAAEAIAAAACIAAABkcnMvZG93bnJldi54bWxQ&#10;SwECFAAUAAAACACHTuJAekPNmp8CAAA9BQAADgAAAAAAAAABACAAAAAqAQAAZHJzL2Uyb0RvYy54&#10;bWxQSwUGAAAAAAYABgBZAQAAOwYAAAAA&#10;">
                <v:fill on="t" focussize="0,0"/>
                <v:stroke weight="1pt" color="#2F528F" miterlimit="8" joinstyle="miter"/>
                <v:imagedata o:title=""/>
                <o:lock v:ext="edit" aspectratio="f"/>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获得威尔士三一圣大卫大学颁发的硕士学位证书</w:t>
                      </w:r>
                    </w:p>
                  </w:txbxContent>
                </v:textbox>
              </v:roundrect>
            </w:pict>
          </mc:Fallback>
        </mc:AlternateContent>
      </w:r>
    </w:p>
    <w:p>
      <w:pPr>
        <w:pBdr>
          <w:top w:val="single" w:color="auto" w:sz="4" w:space="1"/>
          <w:left w:val="single" w:color="auto" w:sz="4" w:space="4"/>
          <w:bottom w:val="single" w:color="auto" w:sz="4" w:space="31"/>
          <w:right w:val="single" w:color="auto" w:sz="4" w:space="29"/>
        </w:pBdr>
        <w:spacing w:after="156" w:afterLines="50" w:line="360" w:lineRule="exact"/>
        <w:rPr>
          <w:rFonts w:ascii="仿宋" w:hAnsi="仿宋" w:eastAsia="仿宋" w:cs="仿宋"/>
          <w:szCs w:val="28"/>
        </w:rPr>
      </w:pPr>
    </w:p>
    <w:p>
      <w:pPr>
        <w:spacing w:after="156" w:afterLines="50" w:line="360" w:lineRule="exact"/>
        <w:rPr>
          <w:rFonts w:ascii="仿宋" w:hAnsi="仿宋" w:eastAsia="仿宋" w:cs="仿宋"/>
          <w:b/>
          <w:bCs/>
          <w:sz w:val="28"/>
          <w:szCs w:val="28"/>
        </w:rPr>
      </w:pP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招生对象</w:t>
      </w:r>
    </w:p>
    <w:p>
      <w:pPr>
        <w:spacing w:after="156" w:afterLines="50" w:line="360" w:lineRule="exact"/>
        <w:rPr>
          <w:rFonts w:ascii="仿宋" w:hAnsi="仿宋" w:eastAsia="仿宋" w:cs="仿宋"/>
          <w:szCs w:val="28"/>
        </w:rPr>
      </w:pPr>
      <w:r>
        <w:rPr>
          <w:rFonts w:ascii="仿宋" w:hAnsi="仿宋" w:eastAsia="仿宋" w:cs="仿宋"/>
          <w:szCs w:val="28"/>
        </w:rPr>
        <w:t>兰州大学</w:t>
      </w:r>
      <w:r>
        <w:rPr>
          <w:rFonts w:hint="eastAsia" w:ascii="仿宋" w:hAnsi="仿宋" w:eastAsia="仿宋" w:cs="仿宋"/>
          <w:szCs w:val="28"/>
        </w:rPr>
        <w:t>全日制本科毕业生（含往届）。</w:t>
      </w:r>
    </w:p>
    <w:p>
      <w:pPr>
        <w:rPr>
          <w:rFonts w:ascii="仿宋" w:hAnsi="仿宋" w:eastAsia="仿宋" w:cs="仿宋"/>
        </w:rPr>
      </w:pP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录取要求</w:t>
      </w:r>
    </w:p>
    <w:p>
      <w:pPr>
        <w:spacing w:line="360" w:lineRule="exact"/>
        <w:jc w:val="both"/>
        <w:rPr>
          <w:rFonts w:ascii="仿宋" w:hAnsi="仿宋" w:eastAsia="仿宋" w:cs="仿宋"/>
          <w:szCs w:val="28"/>
        </w:rPr>
      </w:pPr>
      <w:r>
        <w:rPr>
          <w:rFonts w:hint="eastAsia" w:ascii="仿宋" w:hAnsi="仿宋" w:eastAsia="仿宋" w:cs="仿宋"/>
          <w:szCs w:val="28"/>
        </w:rPr>
        <w:t>1. 学历要求：本科毕业，且四年平均成绩不低于65%；</w:t>
      </w:r>
    </w:p>
    <w:p>
      <w:pPr>
        <w:spacing w:line="360" w:lineRule="exact"/>
        <w:jc w:val="both"/>
        <w:rPr>
          <w:rFonts w:ascii="仿宋" w:hAnsi="仿宋" w:eastAsia="仿宋" w:cs="仿宋"/>
          <w:szCs w:val="28"/>
        </w:rPr>
      </w:pPr>
      <w:r>
        <w:rPr>
          <w:rFonts w:hint="eastAsia" w:ascii="仿宋" w:hAnsi="仿宋" w:eastAsia="仿宋" w:cs="仿宋"/>
          <w:szCs w:val="28"/>
        </w:rPr>
        <w:t>2. 语言要求：雅思或威尔士三一圣大卫大学内测(WALES ALT)语言成绩达到总分6分，单项不低于5.5分；</w:t>
      </w:r>
    </w:p>
    <w:p>
      <w:pPr>
        <w:spacing w:line="360" w:lineRule="exact"/>
        <w:jc w:val="both"/>
        <w:rPr>
          <w:rFonts w:ascii="仿宋" w:hAnsi="仿宋" w:eastAsia="仿宋" w:cs="仿宋"/>
          <w:szCs w:val="28"/>
        </w:rPr>
      </w:pPr>
      <w:r>
        <w:rPr>
          <w:rFonts w:hint="eastAsia" w:ascii="仿宋" w:hAnsi="仿宋" w:eastAsia="仿宋" w:cs="仿宋"/>
          <w:szCs w:val="28"/>
        </w:rPr>
        <w:t>3. 语言条件未满足的申请人，可参加威尔士三一圣大卫大学强化语言课程；</w:t>
      </w:r>
    </w:p>
    <w:p>
      <w:pPr>
        <w:spacing w:line="360" w:lineRule="exact"/>
        <w:jc w:val="both"/>
        <w:rPr>
          <w:rFonts w:ascii="仿宋" w:hAnsi="仿宋" w:eastAsia="仿宋" w:cs="仿宋"/>
          <w:szCs w:val="28"/>
        </w:rPr>
      </w:pPr>
      <w:r>
        <w:rPr>
          <w:rFonts w:hint="eastAsia" w:ascii="仿宋" w:hAnsi="仿宋" w:eastAsia="仿宋" w:cs="仿宋"/>
          <w:szCs w:val="28"/>
        </w:rPr>
        <w:t>4. 艺术类课程申请人需准备好相应的作品集；</w:t>
      </w:r>
    </w:p>
    <w:p>
      <w:pPr>
        <w:spacing w:line="360" w:lineRule="exact"/>
        <w:jc w:val="both"/>
        <w:rPr>
          <w:rFonts w:ascii="仿宋" w:hAnsi="仿宋" w:eastAsia="仿宋" w:cs="仿宋"/>
          <w:szCs w:val="28"/>
        </w:rPr>
      </w:pPr>
      <w:r>
        <w:rPr>
          <w:rFonts w:hint="eastAsia" w:ascii="仿宋" w:hAnsi="仿宋" w:eastAsia="仿宋" w:cs="仿宋"/>
          <w:szCs w:val="28"/>
        </w:rPr>
        <w:t>5. 其他：申请人需同时提交护照，个人陈述，简历及一封学术推荐信。</w:t>
      </w: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项目时间安排</w:t>
      </w:r>
    </w:p>
    <w:p>
      <w:pPr>
        <w:spacing w:after="156" w:afterLines="50" w:line="360" w:lineRule="exact"/>
        <w:rPr>
          <w:rFonts w:ascii="仿宋" w:hAnsi="仿宋" w:eastAsia="仿宋" w:cs="仿宋"/>
          <w:szCs w:val="28"/>
        </w:rPr>
      </w:pPr>
      <w:r>
        <w:rPr>
          <w:rFonts w:hint="eastAsia" w:ascii="仿宋" w:hAnsi="仿宋" w:eastAsia="仿宋" w:cs="仿宋"/>
          <w:szCs w:val="28"/>
        </w:rPr>
        <w:t>申请截止时间：每年12</w:t>
      </w:r>
      <w:r>
        <w:rPr>
          <w:rFonts w:hint="eastAsia" w:ascii="仿宋" w:hAnsi="仿宋" w:eastAsia="仿宋" w:cs="仿宋"/>
          <w:szCs w:val="28"/>
          <w:lang w:eastAsia="zh-Hans"/>
        </w:rPr>
        <w:t>月底、</w:t>
      </w:r>
      <w:r>
        <w:rPr>
          <w:rFonts w:hint="eastAsia" w:ascii="仿宋" w:hAnsi="仿宋" w:eastAsia="仿宋" w:cs="仿宋"/>
          <w:szCs w:val="28"/>
        </w:rPr>
        <w:t>7月底</w:t>
      </w:r>
    </w:p>
    <w:p>
      <w:pPr>
        <w:spacing w:after="156" w:afterLines="50" w:line="360" w:lineRule="exact"/>
        <w:rPr>
          <w:rFonts w:ascii="仿宋" w:hAnsi="仿宋" w:eastAsia="仿宋" w:cs="仿宋"/>
          <w:szCs w:val="28"/>
          <w:lang w:eastAsia="zh-Hans"/>
        </w:rPr>
      </w:pPr>
      <w:r>
        <w:rPr>
          <w:rFonts w:hint="eastAsia" w:ascii="仿宋" w:hAnsi="仿宋" w:eastAsia="仿宋" w:cs="仿宋"/>
          <w:szCs w:val="28"/>
        </w:rPr>
        <w:t xml:space="preserve">入学时间： </w:t>
      </w:r>
      <w:r>
        <w:rPr>
          <w:rFonts w:hint="eastAsia" w:ascii="仿宋" w:hAnsi="仿宋" w:eastAsia="仿宋" w:cs="仿宋"/>
          <w:szCs w:val="28"/>
          <w:lang w:eastAsia="zh-Hans"/>
        </w:rPr>
        <w:t>每年2月、9月（两次入学时间）</w:t>
      </w: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学费</w:t>
      </w:r>
    </w:p>
    <w:p>
      <w:pPr>
        <w:spacing w:after="156" w:afterLines="50" w:line="360" w:lineRule="exact"/>
        <w:rPr>
          <w:rFonts w:ascii="仿宋" w:hAnsi="仿宋" w:eastAsia="仿宋" w:cs="仿宋"/>
          <w:szCs w:val="28"/>
        </w:rPr>
      </w:pPr>
      <w:r>
        <w:rPr>
          <w:rFonts w:hint="eastAsia" w:ascii="仿宋" w:hAnsi="仿宋" w:eastAsia="仿宋" w:cs="仿宋"/>
          <w:szCs w:val="28"/>
        </w:rPr>
        <w:t>￡15,000/年（2024年参考学费，以官网发布为准）</w:t>
      </w: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r>
        <w:rPr>
          <w:rFonts w:hint="eastAsia" w:ascii="仿宋" w:hAnsi="仿宋" w:eastAsia="仿宋" w:cs="仿宋"/>
          <w:b/>
          <w:sz w:val="32"/>
          <w:szCs w:val="32"/>
          <w:u w:val="single"/>
        </w:rPr>
        <w:t>项目优势</w:t>
      </w:r>
    </w:p>
    <w:p>
      <w:pPr>
        <w:numPr>
          <w:ilvl w:val="0"/>
          <w:numId w:val="1"/>
        </w:numPr>
        <w:spacing w:after="156" w:afterLines="50" w:line="360" w:lineRule="exact"/>
        <w:jc w:val="both"/>
        <w:rPr>
          <w:rFonts w:ascii="仿宋" w:hAnsi="仿宋" w:eastAsia="仿宋" w:cs="仿宋"/>
        </w:rPr>
      </w:pPr>
      <w:r>
        <w:rPr>
          <w:rFonts w:hint="eastAsia" w:ascii="仿宋" w:hAnsi="仿宋" w:eastAsia="仿宋" w:cs="仿宋"/>
          <w:b/>
          <w:bCs/>
        </w:rPr>
        <w:t>学历提升</w:t>
      </w:r>
      <w:r>
        <w:rPr>
          <w:rFonts w:hint="eastAsia" w:ascii="仿宋" w:hAnsi="仿宋" w:eastAsia="仿宋" w:cs="仿宋"/>
        </w:rPr>
        <w:t>：一年即可获得硕士学位，学历提升无阻碍；</w:t>
      </w:r>
    </w:p>
    <w:p>
      <w:pPr>
        <w:numPr>
          <w:ilvl w:val="0"/>
          <w:numId w:val="1"/>
        </w:numPr>
        <w:spacing w:after="156" w:afterLines="50" w:line="360" w:lineRule="exact"/>
        <w:jc w:val="both"/>
        <w:rPr>
          <w:rFonts w:ascii="仿宋" w:hAnsi="仿宋" w:eastAsia="仿宋" w:cs="仿宋"/>
        </w:rPr>
      </w:pPr>
      <w:r>
        <w:rPr>
          <w:rFonts w:hint="eastAsia" w:ascii="仿宋" w:hAnsi="仿宋" w:eastAsia="仿宋" w:cs="仿宋"/>
          <w:b/>
        </w:rPr>
        <w:t>免考雅思：</w:t>
      </w:r>
      <w:r>
        <w:rPr>
          <w:rFonts w:hint="eastAsia" w:ascii="仿宋" w:hAnsi="仿宋" w:eastAsia="仿宋" w:cs="仿宋"/>
        </w:rPr>
        <w:t>无需雅思成绩，可直接</w:t>
      </w:r>
      <w:r>
        <w:rPr>
          <w:rFonts w:hint="eastAsia" w:ascii="仿宋" w:hAnsi="仿宋" w:eastAsia="仿宋" w:cs="仿宋"/>
          <w:u w:val="single"/>
        </w:rPr>
        <w:t>参加威尔士三一圣大卫大学Wales ALT 线上语言内测</w:t>
      </w:r>
      <w:r>
        <w:rPr>
          <w:rFonts w:hint="eastAsia" w:ascii="仿宋" w:hAnsi="仿宋" w:eastAsia="仿宋" w:cs="仿宋"/>
        </w:rPr>
        <w:t>（见附件1）；</w:t>
      </w:r>
    </w:p>
    <w:p>
      <w:pPr>
        <w:numPr>
          <w:ilvl w:val="0"/>
          <w:numId w:val="1"/>
        </w:numPr>
        <w:spacing w:after="156" w:afterLines="50" w:line="360" w:lineRule="exact"/>
        <w:jc w:val="both"/>
        <w:rPr>
          <w:rFonts w:ascii="仿宋" w:hAnsi="仿宋" w:eastAsia="仿宋" w:cs="仿宋"/>
        </w:rPr>
      </w:pPr>
      <w:r>
        <w:rPr>
          <w:rFonts w:hint="eastAsia" w:ascii="仿宋" w:hAnsi="仿宋" w:eastAsia="仿宋" w:cs="仿宋"/>
          <w:b/>
        </w:rPr>
        <w:t>就业发展：</w:t>
      </w:r>
      <w:r>
        <w:rPr>
          <w:rFonts w:hint="eastAsia" w:ascii="仿宋" w:hAnsi="仿宋" w:eastAsia="仿宋" w:cs="仿宋"/>
        </w:rPr>
        <w:t>威尔士三一圣大卫大学是英国首批Graduate Route签证实施大学，学生毕业后可获得2年额外签证，国内外均可就业，未来发展空间大；</w:t>
      </w:r>
    </w:p>
    <w:p>
      <w:pPr>
        <w:numPr>
          <w:ilvl w:val="0"/>
          <w:numId w:val="1"/>
        </w:numPr>
        <w:spacing w:after="156" w:afterLines="50" w:line="360" w:lineRule="exact"/>
        <w:jc w:val="both"/>
        <w:rPr>
          <w:rFonts w:ascii="仿宋" w:hAnsi="仿宋" w:eastAsia="仿宋" w:cs="仿宋"/>
          <w:b/>
          <w:u w:val="single"/>
        </w:rPr>
      </w:pPr>
      <w:r>
        <w:rPr>
          <w:rFonts w:hint="eastAsia" w:ascii="仿宋" w:hAnsi="仿宋" w:eastAsia="仿宋" w:cs="仿宋"/>
          <w:b/>
        </w:rPr>
        <w:t>留学无忧：</w:t>
      </w:r>
      <w:r>
        <w:rPr>
          <w:rFonts w:hint="eastAsia" w:ascii="仿宋" w:hAnsi="仿宋" w:eastAsia="仿宋" w:cs="仿宋"/>
        </w:rPr>
        <w:t>威尔士三一圣大卫大学东亚办公室提供</w:t>
      </w:r>
      <w:r>
        <w:rPr>
          <w:rFonts w:hint="eastAsia" w:ascii="仿宋" w:hAnsi="仿宋" w:eastAsia="仿宋" w:cs="仿宋"/>
          <w:u w:val="single"/>
        </w:rPr>
        <w:t>全程服务</w:t>
      </w:r>
      <w:r>
        <w:rPr>
          <w:rFonts w:hint="eastAsia" w:ascii="仿宋" w:hAnsi="仿宋" w:eastAsia="仿宋" w:cs="仿宋"/>
        </w:rPr>
        <w:t>，留学省时省力！（见附件2）</w:t>
      </w:r>
    </w:p>
    <w:p>
      <w:pPr>
        <w:numPr>
          <w:ilvl w:val="0"/>
          <w:numId w:val="1"/>
        </w:numPr>
        <w:spacing w:line="0" w:lineRule="atLeast"/>
        <w:rPr>
          <w:rFonts w:hint="eastAsia" w:ascii="Times New Roman Regular" w:hAnsi="Times New Roman Regular" w:eastAsia="仿宋" w:cs="Times New Roman Regular"/>
        </w:rPr>
      </w:pPr>
      <w:r>
        <w:rPr>
          <w:rFonts w:ascii="Times New Roman Regular" w:hAnsi="Times New Roman Regular" w:eastAsia="仿宋" w:cs="Times New Roman Regular"/>
          <w:b/>
          <w:bCs/>
          <w:u w:val="single"/>
        </w:rPr>
        <w:t>高额奖学金</w:t>
      </w:r>
      <w:r>
        <w:rPr>
          <w:rFonts w:ascii="Times New Roman Regular" w:hAnsi="Times New Roman Regular" w:eastAsia="仿宋" w:cs="Times New Roman Regular"/>
        </w:rPr>
        <w:t>：成绩优异者可申请</w:t>
      </w:r>
      <w:bookmarkStart w:id="0" w:name="_Hlk47429544"/>
      <w:r>
        <w:rPr>
          <w:rFonts w:ascii="Times New Roman Regular" w:hAnsi="Times New Roman Regular" w:eastAsia="仿宋" w:cs="Times New Roman Regular"/>
        </w:rPr>
        <w:t>最高￡3,000的奖学金</w:t>
      </w:r>
      <w:bookmarkEnd w:id="0"/>
      <w:r>
        <w:rPr>
          <w:rFonts w:ascii="Times New Roman Regular" w:hAnsi="Times New Roman Regular" w:eastAsia="仿宋" w:cs="Times New Roman Regular"/>
        </w:rPr>
        <w:t>，降低留学成本；</w:t>
      </w: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bookmarkStart w:id="4" w:name="_GoBack"/>
      <w:bookmarkEnd w:id="4"/>
    </w:p>
    <w:p>
      <w:pPr>
        <w:spacing w:after="156" w:afterLines="50" w:line="360" w:lineRule="exact"/>
        <w:rPr>
          <w:rFonts w:hint="eastAsia" w:ascii="Times New Roman Regular" w:hAnsi="Times New Roman Regular" w:eastAsia="仿宋" w:cs="Times New Roman Regular"/>
          <w:b/>
          <w:sz w:val="32"/>
          <w:szCs w:val="32"/>
          <w:u w:val="single"/>
        </w:rPr>
      </w:pPr>
      <w:r>
        <w:rPr>
          <w:rFonts w:hint="eastAsia" w:ascii="Times New Roman Regular" w:hAnsi="Times New Roman Regular" w:eastAsia="仿宋" w:cs="Times New Roman Regular"/>
          <w:b/>
          <w:sz w:val="32"/>
          <w:szCs w:val="32"/>
          <w:u w:val="single"/>
        </w:rPr>
        <w:t>联系方式：</w:t>
      </w:r>
    </w:p>
    <w:p>
      <w:pPr>
        <w:spacing w:after="156" w:afterLines="50" w:line="360" w:lineRule="exact"/>
        <w:ind w:firstLine="643" w:firstLineChars="200"/>
        <w:rPr>
          <w:rFonts w:hint="eastAsia" w:ascii="Times New Roman Regular" w:hAnsi="Times New Roman Regular" w:eastAsia="仿宋" w:cs="Times New Roman Regular"/>
          <w:b/>
          <w:sz w:val="32"/>
          <w:szCs w:val="32"/>
          <w:u w:val="single"/>
        </w:rPr>
      </w:pPr>
      <w:r>
        <w:rPr>
          <w:rFonts w:hint="eastAsia" w:ascii="Times New Roman Regular" w:hAnsi="Times New Roman Regular" w:eastAsia="仿宋" w:cs="Times New Roman Regular"/>
          <w:b/>
          <w:sz w:val="32"/>
          <w:szCs w:val="32"/>
          <w:u w:val="single"/>
        </w:rPr>
        <w:t>项目咨询</w:t>
      </w:r>
    </w:p>
    <w:p>
      <w:pPr>
        <w:spacing w:after="156" w:afterLines="50" w:line="360" w:lineRule="exact"/>
        <w:ind w:firstLine="643" w:firstLineChars="200"/>
        <w:rPr>
          <w:rFonts w:ascii="仿宋" w:hAnsi="仿宋" w:eastAsia="仿宋" w:cs="仿宋"/>
          <w:b/>
          <w:sz w:val="32"/>
          <w:szCs w:val="32"/>
          <w:u w:val="single"/>
        </w:rPr>
        <w:sectPr>
          <w:headerReference r:id="rId3" w:type="default"/>
          <w:footerReference r:id="rId4" w:type="default"/>
          <w:pgSz w:w="11906" w:h="16838"/>
          <w:pgMar w:top="1440" w:right="1800" w:bottom="1440" w:left="1800" w:header="851" w:footer="510" w:gutter="0"/>
          <w:cols w:space="425" w:num="1"/>
          <w:docGrid w:type="lines" w:linePitch="312" w:charSpace="0"/>
        </w:sectPr>
      </w:pPr>
      <w:r>
        <w:rPr>
          <w:rFonts w:hint="eastAsia" w:ascii="Times New Roman Regular" w:hAnsi="Times New Roman Regular" w:eastAsia="仿宋" w:cs="Times New Roman Regular"/>
          <w:b/>
          <w:sz w:val="32"/>
          <w:szCs w:val="32"/>
          <w:u w:val="single"/>
        </w:rPr>
        <w:t>张老师，电话：</w:t>
      </w:r>
      <w:r>
        <w:rPr>
          <w:rFonts w:hint="eastAsia"/>
          <w:color w:val="5C5C5C"/>
          <w:spacing w:val="15"/>
          <w:sz w:val="30"/>
          <w:szCs w:val="30"/>
        </w:rPr>
        <w:t>18811071711，微信：Diva_zhang0103，邮箱：diva.zhang@uwtsd.com</w:t>
      </w:r>
      <w:r>
        <w:rPr>
          <w:rFonts w:hint="eastAsia" w:ascii="仿宋" w:hAnsi="仿宋" w:eastAsia="仿宋" w:cs="仿宋"/>
          <w:b/>
          <w:sz w:val="32"/>
          <w:szCs w:val="32"/>
          <w:u w:val="single"/>
        </w:rPr>
        <w:t>。</w:t>
      </w: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rPr>
      </w:pPr>
      <w:r>
        <w:rPr>
          <w:rFonts w:hint="eastAsia" w:ascii="仿宋" w:hAnsi="仿宋" w:eastAsia="仿宋" w:cs="仿宋"/>
          <w:b/>
          <w:sz w:val="32"/>
          <w:szCs w:val="32"/>
        </w:rPr>
        <w:t>附件1：</w:t>
      </w:r>
    </w:p>
    <w:p>
      <w:pPr>
        <w:spacing w:after="156" w:afterLines="50" w:line="360" w:lineRule="exact"/>
        <w:rPr>
          <w:rFonts w:ascii="仿宋" w:hAnsi="仿宋" w:eastAsia="仿宋" w:cs="仿宋"/>
          <w:b/>
          <w:sz w:val="32"/>
          <w:szCs w:val="32"/>
          <w:u w:val="single"/>
        </w:rPr>
      </w:pPr>
    </w:p>
    <w:p>
      <w:pPr>
        <w:spacing w:after="156" w:afterLines="50" w:line="360" w:lineRule="exact"/>
        <w:rPr>
          <w:rFonts w:ascii="仿宋" w:hAnsi="仿宋" w:eastAsia="仿宋" w:cs="仿宋"/>
          <w:b/>
          <w:sz w:val="32"/>
          <w:szCs w:val="32"/>
          <w:u w:val="single"/>
        </w:rPr>
      </w:pPr>
      <w:bookmarkStart w:id="1" w:name="OLE_LINK4"/>
      <w:bookmarkStart w:id="2" w:name="OLE_LINK5"/>
      <w:r>
        <w:rPr>
          <w:rFonts w:hint="eastAsia" w:ascii="仿宋" w:hAnsi="仿宋" w:eastAsia="仿宋" w:cs="仿宋"/>
          <w:b/>
          <w:sz w:val="32"/>
          <w:szCs w:val="32"/>
          <w:u w:val="single"/>
        </w:rPr>
        <w:t>威尔士三一圣大卫大学语言内测（WALES ALT）：</w:t>
      </w:r>
    </w:p>
    <w:p>
      <w:pPr>
        <w:spacing w:line="360" w:lineRule="exact"/>
        <w:ind w:firstLine="480"/>
        <w:jc w:val="both"/>
        <w:rPr>
          <w:rFonts w:ascii="仿宋" w:hAnsi="仿宋" w:eastAsia="仿宋" w:cs="仿宋"/>
          <w:color w:val="222222"/>
        </w:rPr>
      </w:pPr>
      <w:r>
        <w:rPr>
          <w:rFonts w:hint="eastAsia" w:ascii="仿宋" w:hAnsi="仿宋" w:eastAsia="仿宋" w:cs="仿宋"/>
          <w:color w:val="222222"/>
          <w:szCs w:val="21"/>
        </w:rPr>
        <w:t>威尔士三一圣大卫大学语言考试（UWTSD Academic Language Test，以下简称：Wales ALT），是专为国际学生提供的大学内部语言考试。该考试采用英国权威的 PASSWORD 考试系统，其考试成绩获得英国签证与移民局（简称 UKVI）的认可，与雅思具备同等签证效力。Wales ALT 的考试范围和评分标准与雅思一致，包括听力、阅读、口语、写作四个部分，每部分总分为 9 分，听力、阅</w:t>
      </w:r>
      <w:bookmarkEnd w:id="1"/>
      <w:bookmarkEnd w:id="2"/>
      <w:r>
        <w:rPr>
          <w:rFonts w:hint="eastAsia" w:ascii="仿宋" w:hAnsi="仿宋" w:eastAsia="仿宋" w:cs="仿宋"/>
          <w:color w:val="222222"/>
        </w:rPr>
        <w:t>读、写作、口语四项均在网上操作完成。其优势如下：</w:t>
      </w:r>
    </w:p>
    <w:p>
      <w:pPr>
        <w:spacing w:line="360" w:lineRule="exact"/>
        <w:ind w:firstLine="480"/>
        <w:jc w:val="both"/>
        <w:rPr>
          <w:rFonts w:ascii="仿宋" w:hAnsi="仿宋" w:eastAsia="仿宋" w:cs="仿宋"/>
          <w:color w:val="222222"/>
        </w:rPr>
      </w:pPr>
    </w:p>
    <w:p>
      <w:pPr>
        <w:spacing w:line="360" w:lineRule="exact"/>
        <w:jc w:val="both"/>
        <w:rPr>
          <w:rFonts w:ascii="仿宋" w:hAnsi="仿宋" w:eastAsia="仿宋" w:cs="仿宋"/>
          <w:color w:val="222222"/>
        </w:rPr>
      </w:pPr>
      <w:r>
        <w:rPr>
          <w:rFonts w:hint="eastAsia" w:ascii="仿宋" w:hAnsi="仿宋" w:eastAsia="仿宋" w:cs="仿宋"/>
          <w:color w:val="222222"/>
        </w:rPr>
        <w:t>1.无需雅思成绩即可直升该校本科、硕士、博士等学位课程。</w:t>
      </w:r>
    </w:p>
    <w:p>
      <w:pPr>
        <w:spacing w:line="360" w:lineRule="exact"/>
        <w:jc w:val="both"/>
        <w:rPr>
          <w:rFonts w:ascii="仿宋" w:hAnsi="仿宋" w:eastAsia="仿宋" w:cs="仿宋"/>
          <w:color w:val="222222"/>
        </w:rPr>
      </w:pPr>
      <w:r>
        <w:rPr>
          <w:rFonts w:hint="eastAsia" w:ascii="仿宋" w:hAnsi="仿宋" w:eastAsia="仿宋" w:cs="仿宋"/>
          <w:color w:val="222222"/>
        </w:rPr>
        <w:t>2.考试获英国政府认可，签证效力等同雅思。</w:t>
      </w:r>
    </w:p>
    <w:p>
      <w:pPr>
        <w:spacing w:line="360" w:lineRule="exact"/>
        <w:jc w:val="both"/>
        <w:rPr>
          <w:rFonts w:ascii="仿宋" w:hAnsi="仿宋" w:eastAsia="仿宋" w:cs="仿宋"/>
          <w:color w:val="222222"/>
        </w:rPr>
      </w:pPr>
      <w:r>
        <w:rPr>
          <w:rFonts w:hint="eastAsia" w:ascii="仿宋" w:hAnsi="仿宋" w:eastAsia="仿宋" w:cs="仿宋"/>
          <w:color w:val="222222"/>
        </w:rPr>
        <w:t>3.考试时间灵活，一年多次考试机会。</w:t>
      </w:r>
    </w:p>
    <w:p>
      <w:pPr>
        <w:spacing w:line="360" w:lineRule="exact"/>
        <w:jc w:val="both"/>
        <w:rPr>
          <w:rFonts w:ascii="仿宋" w:hAnsi="仿宋" w:eastAsia="仿宋" w:cs="仿宋"/>
          <w:color w:val="222222"/>
        </w:rPr>
      </w:pPr>
      <w:r>
        <w:rPr>
          <w:rFonts w:hint="eastAsia" w:ascii="仿宋" w:hAnsi="仿宋" w:eastAsia="仿宋" w:cs="仿宋"/>
          <w:color w:val="222222"/>
        </w:rPr>
        <w:t>4.提供专业的考试操作指导。</w:t>
      </w:r>
    </w:p>
    <w:p>
      <w:pPr>
        <w:spacing w:line="360" w:lineRule="exact"/>
        <w:ind w:firstLine="480"/>
        <w:jc w:val="both"/>
        <w:rPr>
          <w:rFonts w:ascii="仿宋" w:hAnsi="仿宋" w:eastAsia="仿宋" w:cs="仿宋"/>
          <w:color w:val="222222"/>
          <w:szCs w:val="21"/>
        </w:rPr>
      </w:pPr>
    </w:p>
    <w:p>
      <w:pPr>
        <w:spacing w:line="360" w:lineRule="exact"/>
        <w:rPr>
          <w:rFonts w:ascii="仿宋" w:hAnsi="仿宋" w:eastAsia="仿宋" w:cs="仿宋"/>
          <w:color w:val="222222"/>
          <w:szCs w:val="21"/>
        </w:rPr>
      </w:pPr>
      <w:r>
        <w:rPr>
          <w:rFonts w:hint="eastAsia" w:ascii="仿宋" w:hAnsi="仿宋" w:eastAsia="仿宋" w:cs="仿宋"/>
          <w:b/>
          <w:bCs/>
          <w:color w:val="222222"/>
          <w:szCs w:val="21"/>
        </w:rPr>
        <w:t>备注：</w:t>
      </w:r>
      <w:r>
        <w:rPr>
          <w:rFonts w:hint="eastAsia" w:ascii="仿宋" w:hAnsi="仿宋" w:eastAsia="仿宋" w:cs="仿宋"/>
          <w:bCs/>
          <w:color w:val="222222"/>
          <w:szCs w:val="21"/>
        </w:rPr>
        <w:t xml:space="preserve">Wales ALT </w:t>
      </w:r>
      <w:r>
        <w:rPr>
          <w:rFonts w:hint="eastAsia" w:ascii="仿宋" w:hAnsi="仿宋" w:eastAsia="仿宋" w:cs="仿宋"/>
          <w:b/>
          <w:bCs/>
          <w:color w:val="222222"/>
          <w:szCs w:val="21"/>
        </w:rPr>
        <w:t>考试报名费</w:t>
      </w:r>
      <w:r>
        <w:rPr>
          <w:rFonts w:hint="eastAsia" w:ascii="仿宋" w:hAnsi="仿宋" w:eastAsia="仿宋" w:cs="仿宋"/>
          <w:b/>
          <w:color w:val="222222"/>
          <w:szCs w:val="21"/>
        </w:rPr>
        <w:t>1200 元</w:t>
      </w:r>
    </w:p>
    <w:p>
      <w:pPr>
        <w:pStyle w:val="13"/>
        <w:jc w:val="center"/>
        <w:rPr>
          <w:rFonts w:ascii="仿宋" w:hAnsi="仿宋" w:eastAsia="仿宋" w:cs="仿宋"/>
          <w:b/>
          <w:bCs/>
          <w:color w:val="222222"/>
          <w:kern w:val="0"/>
          <w:sz w:val="28"/>
          <w:szCs w:val="28"/>
          <w:shd w:val="clear" w:color="auto" w:fill="FFFFFF"/>
        </w:rPr>
      </w:pPr>
    </w:p>
    <w:p>
      <w:pPr>
        <w:rPr>
          <w:rFonts w:ascii="仿宋" w:hAnsi="仿宋" w:eastAsia="仿宋" w:cs="仿宋"/>
          <w:b/>
          <w:bCs/>
          <w:color w:val="222222"/>
          <w:sz w:val="28"/>
          <w:szCs w:val="28"/>
          <w:shd w:val="clear" w:color="auto" w:fill="FFFFFF"/>
        </w:rPr>
      </w:pPr>
      <w:r>
        <w:rPr>
          <w:rFonts w:hint="eastAsia" w:ascii="仿宋" w:hAnsi="仿宋" w:eastAsia="仿宋" w:cs="仿宋"/>
          <w:b/>
          <w:bCs/>
          <w:color w:val="222222"/>
          <w:sz w:val="28"/>
          <w:szCs w:val="28"/>
          <w:shd w:val="clear" w:color="auto" w:fill="FFFFFF"/>
        </w:rPr>
        <w:br w:type="page"/>
      </w:r>
    </w:p>
    <w:p>
      <w:pPr>
        <w:pStyle w:val="13"/>
        <w:jc w:val="center"/>
        <w:rPr>
          <w:rFonts w:ascii="仿宋" w:hAnsi="仿宋" w:eastAsia="仿宋" w:cs="仿宋"/>
          <w:b/>
          <w:bCs/>
          <w:color w:val="222222"/>
          <w:kern w:val="0"/>
          <w:sz w:val="28"/>
          <w:szCs w:val="28"/>
          <w:shd w:val="clear" w:color="auto" w:fill="FFFFFF"/>
        </w:rPr>
      </w:pPr>
    </w:p>
    <w:p>
      <w:pPr>
        <w:pStyle w:val="13"/>
        <w:jc w:val="left"/>
        <w:rPr>
          <w:rFonts w:ascii="仿宋" w:hAnsi="仿宋" w:eastAsia="仿宋" w:cs="仿宋"/>
          <w:b/>
          <w:bCs/>
          <w:color w:val="222222"/>
          <w:kern w:val="0"/>
          <w:sz w:val="28"/>
          <w:szCs w:val="28"/>
          <w:shd w:val="clear" w:color="auto" w:fill="FFFFFF"/>
        </w:rPr>
      </w:pPr>
      <w:r>
        <w:rPr>
          <w:rFonts w:hint="eastAsia" w:ascii="仿宋" w:hAnsi="仿宋" w:eastAsia="仿宋" w:cs="仿宋"/>
          <w:b/>
          <w:sz w:val="32"/>
          <w:szCs w:val="32"/>
        </w:rPr>
        <w:t>附件2：</w:t>
      </w:r>
    </w:p>
    <w:p>
      <w:pPr>
        <w:pStyle w:val="13"/>
        <w:jc w:val="center"/>
        <w:rPr>
          <w:rFonts w:ascii="仿宋" w:hAnsi="仿宋" w:eastAsia="仿宋" w:cs="仿宋"/>
          <w:b/>
          <w:bCs/>
          <w:color w:val="222222"/>
          <w:kern w:val="0"/>
          <w:sz w:val="28"/>
          <w:szCs w:val="28"/>
          <w:shd w:val="clear" w:color="auto" w:fill="FFFFFF"/>
        </w:rPr>
      </w:pPr>
      <w:r>
        <w:rPr>
          <w:rFonts w:hint="eastAsia" w:ascii="仿宋" w:hAnsi="仿宋" w:eastAsia="仿宋" w:cs="仿宋"/>
          <w:b/>
          <w:bCs/>
          <w:color w:val="222222"/>
          <w:kern w:val="0"/>
          <w:sz w:val="28"/>
          <w:szCs w:val="28"/>
          <w:shd w:val="clear" w:color="auto" w:fill="FFFFFF"/>
        </w:rPr>
        <w:t>威尔士三一圣大卫大学</w:t>
      </w:r>
    </w:p>
    <w:p>
      <w:pPr>
        <w:pStyle w:val="13"/>
        <w:jc w:val="center"/>
        <w:rPr>
          <w:rFonts w:ascii="仿宋" w:hAnsi="仿宋" w:eastAsia="仿宋" w:cs="仿宋"/>
          <w:b/>
          <w:bCs/>
          <w:color w:val="222222"/>
          <w:kern w:val="0"/>
          <w:sz w:val="28"/>
          <w:szCs w:val="28"/>
          <w:shd w:val="clear" w:color="auto" w:fill="FFFFFF"/>
        </w:rPr>
      </w:pPr>
      <w:r>
        <w:rPr>
          <w:rFonts w:hint="eastAsia" w:ascii="仿宋" w:hAnsi="仿宋" w:eastAsia="仿宋" w:cs="仿宋"/>
          <w:b/>
          <w:bCs/>
          <w:color w:val="222222"/>
          <w:kern w:val="0"/>
          <w:sz w:val="28"/>
          <w:szCs w:val="28"/>
          <w:shd w:val="clear" w:color="auto" w:fill="FFFFFF"/>
        </w:rPr>
        <w:t>东亚办公室中国申请考试中心</w:t>
      </w:r>
    </w:p>
    <w:p>
      <w:pPr>
        <w:pStyle w:val="13"/>
        <w:jc w:val="center"/>
        <w:rPr>
          <w:rFonts w:ascii="仿宋" w:hAnsi="仿宋" w:eastAsia="仿宋" w:cs="仿宋"/>
          <w:b/>
          <w:bCs/>
          <w:color w:val="222222"/>
          <w:kern w:val="0"/>
          <w:sz w:val="28"/>
          <w:szCs w:val="28"/>
          <w:shd w:val="clear" w:color="auto" w:fill="FFFFFF"/>
        </w:rPr>
      </w:pPr>
      <w:r>
        <w:rPr>
          <w:rFonts w:hint="eastAsia" w:ascii="仿宋" w:hAnsi="仿宋" w:eastAsia="仿宋" w:cs="仿宋"/>
          <w:b/>
          <w:bCs/>
          <w:color w:val="222222"/>
          <w:kern w:val="0"/>
          <w:sz w:val="28"/>
          <w:szCs w:val="28"/>
          <w:shd w:val="clear" w:color="auto" w:fill="FFFFFF"/>
        </w:rPr>
        <w:t>服务介绍</w:t>
      </w:r>
    </w:p>
    <w:p>
      <w:pPr>
        <w:spacing w:line="360" w:lineRule="exact"/>
        <w:ind w:firstLine="480"/>
        <w:rPr>
          <w:rFonts w:ascii="仿宋" w:hAnsi="仿宋" w:eastAsia="仿宋" w:cs="仿宋"/>
          <w:color w:val="222222"/>
          <w:szCs w:val="21"/>
        </w:rPr>
      </w:pPr>
    </w:p>
    <w:p>
      <w:pPr>
        <w:spacing w:line="360" w:lineRule="exact"/>
        <w:ind w:firstLine="480"/>
        <w:rPr>
          <w:rFonts w:ascii="仿宋" w:hAnsi="仿宋" w:eastAsia="仿宋" w:cs="仿宋"/>
          <w:color w:val="222222"/>
          <w:szCs w:val="21"/>
        </w:rPr>
      </w:pPr>
      <w:r>
        <w:rPr>
          <w:rFonts w:hint="eastAsia" w:ascii="仿宋" w:hAnsi="仿宋" w:eastAsia="仿宋" w:cs="仿宋"/>
          <w:color w:val="222222"/>
          <w:szCs w:val="21"/>
        </w:rPr>
        <w:t>威尔士三一圣大卫大学东亚办公室直接隶属于大学的国际办公室，其下设有中国申请考试中心，负责为所有赴英国威尔士三一圣大卫大学进行长短期访问、交流学习以及获得学位的同学提供包括申请、内测考试安排、签证、海外接机、海外住宿安排等其他服务。</w:t>
      </w:r>
    </w:p>
    <w:p>
      <w:pPr>
        <w:spacing w:line="360" w:lineRule="exact"/>
        <w:ind w:firstLine="480"/>
        <w:rPr>
          <w:rFonts w:ascii="仿宋" w:hAnsi="仿宋" w:eastAsia="仿宋" w:cs="仿宋"/>
          <w:color w:val="222222"/>
          <w:szCs w:val="21"/>
        </w:rPr>
      </w:pPr>
    </w:p>
    <w:p>
      <w:pPr>
        <w:spacing w:line="360" w:lineRule="exact"/>
        <w:rPr>
          <w:rFonts w:ascii="仿宋" w:hAnsi="仿宋" w:eastAsia="仿宋" w:cs="仿宋"/>
          <w:color w:val="222222"/>
          <w:szCs w:val="21"/>
        </w:rPr>
      </w:pPr>
      <w:r>
        <w:rPr>
          <w:rFonts w:hint="eastAsia" w:ascii="仿宋" w:hAnsi="仿宋" w:eastAsia="仿宋" w:cs="仿宋"/>
          <w:b/>
          <w:color w:val="222222"/>
          <w:szCs w:val="21"/>
          <w:u w:val="single"/>
        </w:rPr>
        <w:t>学位课程留学服务包括：</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申请审核、递交</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 xml:space="preserve">录取 offer，换取 无条件offer 及 CAS 信 </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 xml:space="preserve">*大学内测考试操作指导 </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签证材料准备指导以及整理、递交</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 xml:space="preserve">签证信息审核并发学校 </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统一接机安排（不含伦敦校区）</w:t>
      </w:r>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统一住宿安排</w:t>
      </w:r>
      <w:bookmarkStart w:id="3" w:name="_Hlk19727788"/>
      <w:r>
        <w:rPr>
          <w:rFonts w:hint="eastAsia" w:ascii="仿宋" w:hAnsi="仿宋" w:eastAsia="仿宋" w:cs="仿宋"/>
          <w:color w:val="222222"/>
          <w:szCs w:val="21"/>
        </w:rPr>
        <w:t>（不含伦敦校区）</w:t>
      </w:r>
      <w:bookmarkEnd w:id="3"/>
    </w:p>
    <w:p>
      <w:pPr>
        <w:numPr>
          <w:ilvl w:val="0"/>
          <w:numId w:val="2"/>
        </w:numPr>
        <w:spacing w:line="360" w:lineRule="exact"/>
        <w:jc w:val="both"/>
        <w:rPr>
          <w:rFonts w:ascii="仿宋" w:hAnsi="仿宋" w:eastAsia="仿宋" w:cs="仿宋"/>
          <w:color w:val="222222"/>
          <w:szCs w:val="21"/>
        </w:rPr>
      </w:pPr>
      <w:r>
        <w:rPr>
          <w:rFonts w:hint="eastAsia" w:ascii="仿宋" w:hAnsi="仿宋" w:eastAsia="仿宋" w:cs="仿宋"/>
          <w:color w:val="222222"/>
          <w:szCs w:val="21"/>
        </w:rPr>
        <w:t>初到英国的海外服务（学校注册指导，警察局注册，银行开户，熟悉环境等后期学习/生活指导）</w:t>
      </w:r>
    </w:p>
    <w:p>
      <w:pPr>
        <w:spacing w:line="360" w:lineRule="exact"/>
        <w:jc w:val="both"/>
        <w:rPr>
          <w:rFonts w:ascii="仿宋" w:hAnsi="仿宋" w:eastAsia="仿宋" w:cs="仿宋"/>
          <w:color w:val="222222"/>
          <w:szCs w:val="21"/>
        </w:rPr>
      </w:pPr>
      <w:r>
        <w:rPr>
          <w:rFonts w:hint="eastAsia" w:ascii="仿宋" w:hAnsi="仿宋" w:eastAsia="仿宋" w:cs="仿宋"/>
          <w:color w:val="222222"/>
          <w:szCs w:val="21"/>
        </w:rPr>
        <w:t>（不含涉及到第三方收取的费用，例如：肺结核检查，大使馆签证服务费及 IHS 医疗保险等费用）</w:t>
      </w:r>
    </w:p>
    <w:p>
      <w:pPr>
        <w:spacing w:line="360" w:lineRule="exact"/>
        <w:rPr>
          <w:rFonts w:ascii="仿宋" w:hAnsi="仿宋" w:eastAsia="仿宋" w:cs="仿宋"/>
          <w:color w:val="222222"/>
          <w:szCs w:val="21"/>
        </w:rPr>
      </w:pPr>
    </w:p>
    <w:p>
      <w:pPr>
        <w:spacing w:line="360" w:lineRule="exact"/>
        <w:rPr>
          <w:rFonts w:ascii="仿宋" w:hAnsi="仿宋" w:eastAsia="仿宋" w:cs="仿宋"/>
          <w:color w:val="222222"/>
          <w:szCs w:val="21"/>
        </w:rPr>
      </w:pPr>
      <w:r>
        <w:rPr>
          <w:rFonts w:hint="eastAsia" w:ascii="仿宋" w:hAnsi="仿宋" w:eastAsia="仿宋" w:cs="仿宋"/>
          <w:b/>
          <w:color w:val="222222"/>
          <w:szCs w:val="21"/>
          <w:u w:val="single"/>
        </w:rPr>
        <w:t>服务费用：</w:t>
      </w:r>
      <w:r>
        <w:rPr>
          <w:rFonts w:hint="eastAsia" w:ascii="仿宋" w:hAnsi="仿宋" w:eastAsia="仿宋" w:cs="仿宋"/>
          <w:color w:val="222222"/>
          <w:szCs w:val="21"/>
        </w:rPr>
        <w:t>6000元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jc w:val="cente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10</w:t>
    </w:r>
    <w:r>
      <w:rPr>
        <w:rFonts w:hint="eastAsia" w:ascii="Times" w:hAnsi="Times" w:cs="Times New Roman"/>
        <w:snapToGrid w:val="0"/>
        <w:color w:val="000000" w:themeColor="text1"/>
        <w:kern w:val="28"/>
        <w:sz w:val="18"/>
        <w:szCs w:val="18"/>
        <w:highlight w:val="none"/>
        <w:vertAlign w:val="superscript"/>
        <w:lang w:val="en-US" w:eastAsia="zh-CN"/>
        <w14:textFill>
          <w14:solidFill>
            <w14:schemeClr w14:val="tx1"/>
          </w14:solidFill>
        </w14:textFill>
      </w:rPr>
      <w:t>th</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 xml:space="preserve"> Floor, Building 1, Wuhan University of Technology Yunchuangcheng</w:t>
    </w:r>
  </w:p>
  <w:p>
    <w:pPr>
      <w:tabs>
        <w:tab w:val="center" w:pos="4320"/>
        <w:tab w:val="right" w:pos="8640"/>
      </w:tabs>
      <w:jc w:val="center"/>
      <w:rPr>
        <w:rFonts w:hint="default" w:ascii="Times" w:hAnsi="Times" w:cs="Times New Roman"/>
        <w:snapToGrid w:val="0"/>
        <w:color w:val="000000" w:themeColor="text1"/>
        <w:kern w:val="28"/>
        <w:sz w:val="18"/>
        <w:szCs w:val="18"/>
        <w:highlight w:val="none"/>
        <w14:textFill>
          <w14:solidFill>
            <w14:schemeClr w14:val="tx1"/>
          </w14:solidFill>
        </w14:textFill>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Hongshan District, Wuhan, Hubei, Postcode:430070</w:t>
    </w:r>
    <w:r>
      <w:rPr>
        <w:rFonts w:hint="eastAsia" w:ascii="Times" w:hAnsi="Times" w:cs="Times New Roman"/>
        <w:snapToGrid w:val="0"/>
        <w:color w:val="000000" w:themeColor="text1"/>
        <w:kern w:val="28"/>
        <w:sz w:val="18"/>
        <w:szCs w:val="18"/>
        <w:highlight w:val="none"/>
        <w14:textFill>
          <w14:solidFill>
            <w14:schemeClr w14:val="tx1"/>
          </w14:solidFill>
        </w14:textFill>
      </w:rPr>
      <w:br w:type="textWrapping"/>
    </w:r>
    <w:r>
      <w:rPr>
        <w:rFonts w:hint="eastAsia" w:ascii="Times" w:hAnsi="Times" w:cs="Times New Roman"/>
        <w:snapToGrid w:val="0"/>
        <w:color w:val="000000" w:themeColor="text1"/>
        <w:kern w:val="28"/>
        <w:sz w:val="18"/>
        <w:szCs w:val="18"/>
        <w:highlight w:val="none"/>
        <w14:textFill>
          <w14:solidFill>
            <w14:schemeClr w14:val="tx1"/>
          </w14:solidFill>
        </w14:textFill>
      </w:rPr>
      <w:t>中国湖北省武汉市洪山区武汉理工云创城</w:t>
    </w:r>
    <w:r>
      <w:rPr>
        <w:rFonts w:ascii="Times" w:hAnsi="Times" w:cs="Times New Roman"/>
        <w:snapToGrid w:val="0"/>
        <w:color w:val="000000" w:themeColor="text1"/>
        <w:kern w:val="28"/>
        <w:sz w:val="18"/>
        <w:szCs w:val="18"/>
        <w:highlight w:val="none"/>
        <w14:textFill>
          <w14:solidFill>
            <w14:schemeClr w14:val="tx1"/>
          </w14:solidFill>
        </w14:textFill>
      </w:rPr>
      <w:t>1号楼1</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0</w:t>
    </w:r>
    <w:r>
      <w:rPr>
        <w:rFonts w:ascii="Times" w:hAnsi="Times" w:cs="Times New Roman"/>
        <w:snapToGrid w:val="0"/>
        <w:color w:val="000000" w:themeColor="text1"/>
        <w:kern w:val="28"/>
        <w:sz w:val="18"/>
        <w:szCs w:val="18"/>
        <w:highlight w:val="none"/>
        <w14:textFill>
          <w14:solidFill>
            <w14:schemeClr w14:val="tx1"/>
          </w14:solidFill>
        </w14:textFill>
      </w:rPr>
      <w:t>楼</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 xml:space="preserve">  邮编：430070</w:t>
    </w:r>
  </w:p>
  <w:p>
    <w:pPr>
      <w:tabs>
        <w:tab w:val="center" w:pos="4320"/>
        <w:tab w:val="right" w:pos="8640"/>
      </w:tabs>
      <w:ind w:firstLine="1440" w:firstLineChars="800"/>
      <w:rPr>
        <w:rFonts w:ascii="Times" w:hAnsi="Times" w:cs="Times New Roman"/>
        <w:snapToGrid w:val="0"/>
        <w:color w:val="2F5496"/>
        <w:kern w:val="28"/>
        <w:u w:val="single"/>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Tel（电话）: 0</w:t>
    </w:r>
    <w:r>
      <w:rPr>
        <w:rFonts w:ascii="Times" w:hAnsi="Times" w:cs="Times New Roman"/>
        <w:snapToGrid w:val="0"/>
        <w:color w:val="000000" w:themeColor="text1"/>
        <w:kern w:val="28"/>
        <w:sz w:val="18"/>
        <w:szCs w:val="18"/>
        <w:highlight w:val="none"/>
        <w14:textFill>
          <w14:solidFill>
            <w14:schemeClr w14:val="tx1"/>
          </w14:solidFill>
        </w14:textFill>
      </w:rPr>
      <w:t>27</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-87298881    E-mail（电子邮箱）: China@uwtsd.com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274310" cy="551815"/>
          <wp:effectExtent l="0" t="0" r="2540" b="63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
                    <a:extLst>
                      <a:ext uri="{28A0092B-C50C-407E-A947-70E740481C1C}">
                        <a14:useLocalDpi xmlns:a14="http://schemas.microsoft.com/office/drawing/2010/main" val="0"/>
                      </a:ext>
                    </a:extLst>
                  </a:blip>
                  <a:srcRect/>
                  <a:stretch>
                    <a:fillRect/>
                  </a:stretch>
                </pic:blipFill>
                <pic:spPr>
                  <a:xfrm>
                    <a:off x="0" y="0"/>
                    <a:ext cx="527431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2FDD76FA"/>
    <w:multiLevelType w:val="multilevel"/>
    <w:tmpl w:val="2FDD76FA"/>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C1A4E43"/>
    <w:multiLevelType w:val="multilevel"/>
    <w:tmpl w:val="4C1A4E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ZWE1ODQ4OGFlZDRiMTA4ZmFjYzBkZTE0ZjA1NzQifQ=="/>
  </w:docVars>
  <w:rsids>
    <w:rsidRoot w:val="005F5AE8"/>
    <w:rsid w:val="00060A83"/>
    <w:rsid w:val="000A40CA"/>
    <w:rsid w:val="000D01BB"/>
    <w:rsid w:val="000F21BB"/>
    <w:rsid w:val="00110F28"/>
    <w:rsid w:val="00111A43"/>
    <w:rsid w:val="00123230"/>
    <w:rsid w:val="001344AC"/>
    <w:rsid w:val="001624BC"/>
    <w:rsid w:val="001B15A6"/>
    <w:rsid w:val="001C7117"/>
    <w:rsid w:val="001D5EA1"/>
    <w:rsid w:val="001D695D"/>
    <w:rsid w:val="001E3BDC"/>
    <w:rsid w:val="001F6FE4"/>
    <w:rsid w:val="00207298"/>
    <w:rsid w:val="00211C85"/>
    <w:rsid w:val="00217F2B"/>
    <w:rsid w:val="00237AE0"/>
    <w:rsid w:val="002447DE"/>
    <w:rsid w:val="0025747F"/>
    <w:rsid w:val="0026401F"/>
    <w:rsid w:val="00266178"/>
    <w:rsid w:val="0027472A"/>
    <w:rsid w:val="00282AE4"/>
    <w:rsid w:val="002C1994"/>
    <w:rsid w:val="002E5AFE"/>
    <w:rsid w:val="002F7637"/>
    <w:rsid w:val="00313380"/>
    <w:rsid w:val="003478BD"/>
    <w:rsid w:val="00391813"/>
    <w:rsid w:val="003A7272"/>
    <w:rsid w:val="003B3BA2"/>
    <w:rsid w:val="003B53E9"/>
    <w:rsid w:val="003F3CE9"/>
    <w:rsid w:val="003F46DD"/>
    <w:rsid w:val="003F5AAF"/>
    <w:rsid w:val="0043301D"/>
    <w:rsid w:val="004432EA"/>
    <w:rsid w:val="004561C1"/>
    <w:rsid w:val="00484E07"/>
    <w:rsid w:val="004901B8"/>
    <w:rsid w:val="004A3EB0"/>
    <w:rsid w:val="004C4321"/>
    <w:rsid w:val="005428FE"/>
    <w:rsid w:val="0056550C"/>
    <w:rsid w:val="0058023B"/>
    <w:rsid w:val="005A3782"/>
    <w:rsid w:val="005B037F"/>
    <w:rsid w:val="005E4702"/>
    <w:rsid w:val="005E5552"/>
    <w:rsid w:val="005F0F50"/>
    <w:rsid w:val="005F5AE8"/>
    <w:rsid w:val="006103BE"/>
    <w:rsid w:val="006139F9"/>
    <w:rsid w:val="00613BED"/>
    <w:rsid w:val="006171DE"/>
    <w:rsid w:val="00662BA8"/>
    <w:rsid w:val="00666EEB"/>
    <w:rsid w:val="006A7188"/>
    <w:rsid w:val="006B4E59"/>
    <w:rsid w:val="006C12C5"/>
    <w:rsid w:val="007469C3"/>
    <w:rsid w:val="00760004"/>
    <w:rsid w:val="007A5A94"/>
    <w:rsid w:val="007B2524"/>
    <w:rsid w:val="007E41E3"/>
    <w:rsid w:val="008026B7"/>
    <w:rsid w:val="00802E82"/>
    <w:rsid w:val="0085239C"/>
    <w:rsid w:val="00866497"/>
    <w:rsid w:val="00890F24"/>
    <w:rsid w:val="00893BDF"/>
    <w:rsid w:val="008B36D6"/>
    <w:rsid w:val="008C67F2"/>
    <w:rsid w:val="008D4AF1"/>
    <w:rsid w:val="008E3E0D"/>
    <w:rsid w:val="0092694A"/>
    <w:rsid w:val="009421DA"/>
    <w:rsid w:val="00976935"/>
    <w:rsid w:val="00983708"/>
    <w:rsid w:val="00992CAD"/>
    <w:rsid w:val="009946E8"/>
    <w:rsid w:val="009A3F5E"/>
    <w:rsid w:val="009C29CB"/>
    <w:rsid w:val="009F1A54"/>
    <w:rsid w:val="00A34039"/>
    <w:rsid w:val="00A445D2"/>
    <w:rsid w:val="00A73122"/>
    <w:rsid w:val="00A95E74"/>
    <w:rsid w:val="00B21E03"/>
    <w:rsid w:val="00B22567"/>
    <w:rsid w:val="00B31EAC"/>
    <w:rsid w:val="00B94B39"/>
    <w:rsid w:val="00BB08DD"/>
    <w:rsid w:val="00BC015D"/>
    <w:rsid w:val="00BC51D8"/>
    <w:rsid w:val="00C0126B"/>
    <w:rsid w:val="00C21BC8"/>
    <w:rsid w:val="00C3787F"/>
    <w:rsid w:val="00C71E8B"/>
    <w:rsid w:val="00CB1698"/>
    <w:rsid w:val="00CC3B1C"/>
    <w:rsid w:val="00CE57B1"/>
    <w:rsid w:val="00D00944"/>
    <w:rsid w:val="00D1533C"/>
    <w:rsid w:val="00D41859"/>
    <w:rsid w:val="00D7157C"/>
    <w:rsid w:val="00D74CE8"/>
    <w:rsid w:val="00D80F8F"/>
    <w:rsid w:val="00D82E7E"/>
    <w:rsid w:val="00DA1400"/>
    <w:rsid w:val="00DA4088"/>
    <w:rsid w:val="00DD2F69"/>
    <w:rsid w:val="00DE4C57"/>
    <w:rsid w:val="00E0320E"/>
    <w:rsid w:val="00E177CD"/>
    <w:rsid w:val="00E34C7B"/>
    <w:rsid w:val="00E77F79"/>
    <w:rsid w:val="00E9664A"/>
    <w:rsid w:val="00ED4FA3"/>
    <w:rsid w:val="00ED6D6E"/>
    <w:rsid w:val="00EE4CBE"/>
    <w:rsid w:val="00EF3446"/>
    <w:rsid w:val="00F078E5"/>
    <w:rsid w:val="00F4263B"/>
    <w:rsid w:val="00F43AA4"/>
    <w:rsid w:val="00F457B2"/>
    <w:rsid w:val="00F67AEB"/>
    <w:rsid w:val="00F7064F"/>
    <w:rsid w:val="00F75375"/>
    <w:rsid w:val="00F90CAA"/>
    <w:rsid w:val="00FA4378"/>
    <w:rsid w:val="00FC7373"/>
    <w:rsid w:val="00FD1803"/>
    <w:rsid w:val="00FF2D57"/>
    <w:rsid w:val="08A04937"/>
    <w:rsid w:val="26EE37B5"/>
    <w:rsid w:val="2C9A5F12"/>
    <w:rsid w:val="3BF704EC"/>
    <w:rsid w:val="3CB86664"/>
    <w:rsid w:val="40163684"/>
    <w:rsid w:val="4BFF5EF6"/>
    <w:rsid w:val="5E0E3960"/>
    <w:rsid w:val="69EB04B6"/>
    <w:rsid w:val="6A7D2AFA"/>
    <w:rsid w:val="7DED4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table" w:customStyle="1" w:styleId="10">
    <w:name w:val="网格型1"/>
    <w:basedOn w:val="5"/>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character" w:customStyle="1" w:styleId="12">
    <w:name w:val="批注框文本 Char"/>
    <w:basedOn w:val="7"/>
    <w:link w:val="2"/>
    <w:semiHidden/>
    <w:qFormat/>
    <w:uiPriority w:val="99"/>
    <w:rPr>
      <w:sz w:val="18"/>
      <w:szCs w:val="18"/>
    </w:rPr>
  </w:style>
  <w:style w:type="paragraph" w:styleId="13">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405</Words>
  <Characters>2314</Characters>
  <Lines>19</Lines>
  <Paragraphs>5</Paragraphs>
  <TotalTime>0</TotalTime>
  <ScaleCrop>false</ScaleCrop>
  <LinksUpToDate>false</LinksUpToDate>
  <CharactersWithSpaces>2714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2020-05-13T09:44:00Z</dcterms:created>
  <dc:creator>zhu wei</dc:creator>
  <cp:lastModifiedBy>常莉莉</cp:lastModifiedBy>
  <dcterms:modified xsi:type="dcterms:W3CDTF">2023-11-06T10:09:51Z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174E92491A0CA61799710165FC359285_42</vt:lpwstr>
  </property>
</Properties>
</file>