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Cs w:val="21"/>
        </w:rPr>
      </w:pPr>
      <w:r>
        <w:rPr>
          <w:rFonts w:hint="eastAsia" w:asciiTheme="minorEastAsia" w:hAnsiTheme="minorEastAsia"/>
          <w:b/>
          <w:szCs w:val="21"/>
        </w:rPr>
        <w:t>2023年寒假短期世界名校学术及科研短期项目</w:t>
      </w:r>
    </w:p>
    <w:p>
      <w:pPr>
        <w:rPr>
          <w:rFonts w:asciiTheme="minorEastAsia" w:hAnsiTheme="minorEastAsia"/>
          <w:b/>
          <w:szCs w:val="21"/>
        </w:rPr>
      </w:pPr>
      <w:r>
        <w:rPr>
          <w:rFonts w:hint="eastAsia" w:asciiTheme="minorEastAsia" w:hAnsiTheme="minorEastAsia"/>
          <w:b/>
          <w:szCs w:val="21"/>
        </w:rPr>
        <w:t>全体本科生、研究生：</w:t>
      </w:r>
    </w:p>
    <w:p>
      <w:pPr>
        <w:rPr>
          <w:rFonts w:asciiTheme="minorEastAsia" w:hAnsiTheme="minorEastAsia"/>
          <w:szCs w:val="21"/>
        </w:rPr>
      </w:pPr>
      <w:r>
        <w:rPr>
          <w:rFonts w:hint="eastAsia" w:asciiTheme="minorEastAsia" w:hAnsiTheme="minorEastAsia"/>
          <w:szCs w:val="21"/>
        </w:rPr>
        <w:t>为了在疫情期间继续为同学们提供一流大学的学习交流机会，提升海外学术背景，为后续国内外深造及就业提供海外学术背景助力支持。我校联合海外合作名校中国授权官方,为全体学生提供高质量的线上项目。现选拔我校学生参加2023寒假短期项目,相关通知如下:</w:t>
      </w:r>
    </w:p>
    <w:p>
      <w:pPr>
        <w:rPr>
          <w:rFonts w:asciiTheme="minorEastAsia" w:hAnsiTheme="minorEastAsia"/>
          <w:szCs w:val="21"/>
        </w:rPr>
      </w:pPr>
    </w:p>
    <w:p>
      <w:pPr>
        <w:rPr>
          <w:rFonts w:asciiTheme="minorEastAsia" w:hAnsiTheme="minorEastAsia"/>
          <w:b/>
          <w:szCs w:val="21"/>
        </w:rPr>
      </w:pPr>
      <w:r>
        <w:rPr>
          <w:rFonts w:hint="eastAsia" w:asciiTheme="minorEastAsia" w:hAnsiTheme="minorEastAsia"/>
          <w:b/>
          <w:szCs w:val="21"/>
        </w:rPr>
        <w:t>项目推荐说明：</w:t>
      </w:r>
    </w:p>
    <w:p>
      <w:pPr>
        <w:pStyle w:val="12"/>
        <w:numPr>
          <w:ilvl w:val="0"/>
          <w:numId w:val="1"/>
        </w:numPr>
        <w:ind w:firstLineChars="0"/>
        <w:rPr>
          <w:rFonts w:asciiTheme="minorEastAsia" w:hAnsiTheme="minorEastAsia"/>
          <w:szCs w:val="21"/>
        </w:rPr>
      </w:pPr>
      <w:r>
        <w:rPr>
          <w:rFonts w:hint="eastAsia" w:asciiTheme="minorEastAsia" w:hAnsiTheme="minorEastAsia"/>
          <w:szCs w:val="21"/>
        </w:rPr>
        <w:t>全部是海外名校提供的强学术、就业培训、科研等项目；</w:t>
      </w:r>
    </w:p>
    <w:p>
      <w:pPr>
        <w:pStyle w:val="12"/>
        <w:numPr>
          <w:ilvl w:val="0"/>
          <w:numId w:val="1"/>
        </w:numPr>
        <w:ind w:firstLineChars="0"/>
        <w:rPr>
          <w:rFonts w:hint="eastAsia" w:asciiTheme="minorEastAsia" w:hAnsiTheme="minorEastAsia"/>
          <w:szCs w:val="21"/>
        </w:rPr>
      </w:pPr>
      <w:r>
        <w:rPr>
          <w:rFonts w:hint="eastAsia" w:asciiTheme="minorEastAsia" w:hAnsiTheme="minorEastAsia"/>
          <w:szCs w:val="21"/>
        </w:rPr>
        <w:t>部分寒假项目，可能会根据国内放假校历，对项目时间进行调整，利于学生参与；</w:t>
      </w:r>
    </w:p>
    <w:p>
      <w:pPr>
        <w:pStyle w:val="12"/>
        <w:numPr>
          <w:ilvl w:val="0"/>
          <w:numId w:val="1"/>
        </w:numPr>
        <w:ind w:firstLineChars="0"/>
        <w:rPr>
          <w:rFonts w:asciiTheme="minorEastAsia" w:hAnsiTheme="minorEastAsia"/>
          <w:szCs w:val="21"/>
        </w:rPr>
      </w:pPr>
      <w:r>
        <w:rPr>
          <w:rFonts w:hint="eastAsia" w:asciiTheme="minorEastAsia" w:hAnsiTheme="minorEastAsia"/>
          <w:szCs w:val="21"/>
        </w:rPr>
        <w:t>全部项目都为学费折扣后价格，</w:t>
      </w:r>
      <w:r>
        <w:rPr>
          <w:rFonts w:hint="eastAsia" w:asciiTheme="minorEastAsia" w:hAnsiTheme="minorEastAsia"/>
          <w:szCs w:val="21"/>
          <w:lang w:val="en-US" w:eastAsia="zh-CN"/>
        </w:rPr>
        <w:t>并配备奖学金，</w:t>
      </w:r>
      <w:r>
        <w:rPr>
          <w:rFonts w:hint="eastAsia" w:asciiTheme="minorEastAsia" w:hAnsiTheme="minorEastAsia"/>
          <w:szCs w:val="21"/>
        </w:rPr>
        <w:t>性价比更高；</w:t>
      </w:r>
    </w:p>
    <w:p>
      <w:pPr>
        <w:rPr>
          <w:rFonts w:asciiTheme="minorEastAsia" w:hAnsiTheme="minorEastAsia"/>
          <w:b/>
          <w:color w:val="000000" w:themeColor="text1"/>
          <w:szCs w:val="21"/>
        </w:rPr>
      </w:pPr>
      <w:r>
        <w:rPr>
          <w:rFonts w:hint="eastAsia" w:asciiTheme="minorEastAsia" w:hAnsiTheme="minorEastAsia"/>
          <w:b/>
          <w:color w:val="000000" w:themeColor="text1"/>
          <w:szCs w:val="21"/>
        </w:rPr>
        <w:t>3、项目详情见二维码或咨询屈老师</w:t>
      </w:r>
      <w:r>
        <w:rPr>
          <w:rFonts w:hint="eastAsia" w:asciiTheme="minorEastAsia" w:hAnsiTheme="minorEastAsia"/>
          <w:color w:val="000000" w:themeColor="text1"/>
          <w:szCs w:val="21"/>
        </w:rPr>
        <w:t>(屈老师会协调校内申请、项目申请等内容)。</w:t>
      </w:r>
    </w:p>
    <w:p>
      <w:pPr>
        <w:rPr>
          <w:rFonts w:asciiTheme="minorEastAsia" w:hAnsiTheme="minorEastAsia"/>
          <w:b/>
          <w:color w:val="000000" w:themeColor="text1"/>
          <w:szCs w:val="21"/>
        </w:rPr>
      </w:pPr>
    </w:p>
    <w:p>
      <w:pPr>
        <w:pStyle w:val="5"/>
        <w:shd w:val="clear" w:color="auto" w:fill="FFFFFF"/>
        <w:spacing w:before="0" w:beforeAutospacing="0" w:after="0" w:afterAutospacing="0"/>
        <w:rPr>
          <w:rFonts w:asciiTheme="minorEastAsia" w:hAnsiTheme="minorEastAsia" w:eastAsiaTheme="minorEastAsia" w:cstheme="minorBidi"/>
          <w:kern w:val="2"/>
          <w:sz w:val="21"/>
          <w:szCs w:val="21"/>
        </w:rPr>
      </w:pPr>
      <w:r>
        <w:rPr>
          <w:rFonts w:hint="eastAsia" w:cs="Times New Roman" w:asciiTheme="minorEastAsia" w:hAnsiTheme="minorEastAsia" w:eastAsiaTheme="minorEastAsia"/>
          <w:b/>
          <w:bCs/>
          <w:sz w:val="21"/>
          <w:szCs w:val="21"/>
          <w:lang w:val="zh-TW"/>
        </w:rPr>
        <w:t>海外大学项目联系信息：</w:t>
      </w:r>
      <w:r>
        <w:rPr>
          <w:rFonts w:hint="eastAsia" w:asciiTheme="minorEastAsia" w:hAnsiTheme="minorEastAsia" w:eastAsiaTheme="minorEastAsia" w:cstheme="minorBidi"/>
          <w:kern w:val="2"/>
          <w:sz w:val="21"/>
          <w:szCs w:val="21"/>
        </w:rPr>
        <w:t>屈老师Jenny，</w:t>
      </w:r>
      <w:r>
        <w:rPr>
          <w:rFonts w:asciiTheme="minorEastAsia" w:hAnsiTheme="minorEastAsia" w:eastAsiaTheme="minorEastAsia" w:cstheme="minorBidi"/>
          <w:kern w:val="2"/>
          <w:sz w:val="21"/>
          <w:szCs w:val="21"/>
        </w:rPr>
        <w:t>微信号</w:t>
      </w:r>
      <w:r>
        <w:rPr>
          <w:rFonts w:hint="eastAsia" w:asciiTheme="minorEastAsia" w:hAnsiTheme="minorEastAsia" w:eastAsiaTheme="minorEastAsia" w:cstheme="minorBidi"/>
          <w:kern w:val="2"/>
          <w:sz w:val="21"/>
          <w:szCs w:val="21"/>
        </w:rPr>
        <w:t>:ispconsultant（</w:t>
      </w:r>
      <w:r>
        <w:rPr>
          <w:rFonts w:asciiTheme="minorEastAsia" w:hAnsiTheme="minorEastAsia" w:eastAsiaTheme="minorEastAsia" w:cstheme="minorBidi"/>
          <w:kern w:val="2"/>
          <w:sz w:val="21"/>
          <w:szCs w:val="21"/>
        </w:rPr>
        <w:t>可咨询或报名，请标注国内学校+专业+姓名</w:t>
      </w:r>
      <w:r>
        <w:rPr>
          <w:rFonts w:hint="eastAsia" w:asciiTheme="minorEastAsia" w:hAnsiTheme="minorEastAsia" w:eastAsiaTheme="minorEastAsia" w:cstheme="minorBidi"/>
          <w:kern w:val="2"/>
          <w:sz w:val="21"/>
          <w:szCs w:val="21"/>
        </w:rPr>
        <w:t>）；</w:t>
      </w:r>
      <w:r>
        <w:rPr>
          <w:rFonts w:asciiTheme="minorEastAsia" w:hAnsiTheme="minorEastAsia" w:eastAsiaTheme="minorEastAsia" w:cstheme="minorBidi"/>
          <w:kern w:val="2"/>
          <w:sz w:val="21"/>
          <w:szCs w:val="21"/>
        </w:rPr>
        <w:t xml:space="preserve"> </w:t>
      </w:r>
    </w:p>
    <w:p>
      <w:pPr>
        <w:rPr>
          <w:rFonts w:cs="Times New Roman" w:asciiTheme="minorEastAsia" w:hAnsiTheme="minorEastAsia"/>
          <w:snapToGrid w:val="0"/>
          <w:color w:val="000000"/>
          <w:w w:val="0"/>
          <w:kern w:val="0"/>
          <w:szCs w:val="21"/>
          <w:u w:color="000000"/>
          <w:shd w:val="clear" w:color="000000" w:fill="000000"/>
        </w:rPr>
      </w:pPr>
      <w:r>
        <w:rPr>
          <w:rFonts w:cs="Times New Roman" w:asciiTheme="minorEastAsia" w:hAnsiTheme="minorEastAsia"/>
          <w:color w:val="000000" w:themeColor="text1"/>
          <w:szCs w:val="21"/>
        </w:rPr>
        <w:drawing>
          <wp:inline distT="0" distB="0" distL="0" distR="0">
            <wp:extent cx="1032510" cy="1032510"/>
            <wp:effectExtent l="19050" t="0" r="0" b="0"/>
            <wp:docPr id="1" name="图片 4" descr="C:\Users\Administrator\Desktop\jenny二维码.png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jenny二维码.pngjenny二维码"/>
                    <pic:cNvPicPr>
                      <a:picLocks noChangeAspect="1"/>
                    </pic:cNvPicPr>
                  </pic:nvPicPr>
                  <pic:blipFill>
                    <a:blip r:embed="rId4"/>
                    <a:srcRect/>
                    <a:stretch>
                      <a:fillRect/>
                    </a:stretch>
                  </pic:blipFill>
                  <pic:spPr>
                    <a:xfrm>
                      <a:off x="0" y="0"/>
                      <a:ext cx="1028626" cy="1028626"/>
                    </a:xfrm>
                    <a:prstGeom prst="rect">
                      <a:avLst/>
                    </a:prstGeom>
                  </pic:spPr>
                </pic:pic>
              </a:graphicData>
            </a:graphic>
          </wp:inline>
        </w:drawing>
      </w:r>
      <w:r>
        <w:rPr>
          <w:rFonts w:cs="Times New Roman" w:asciiTheme="minorEastAsia" w:hAnsiTheme="minorEastAsia"/>
          <w:color w:val="000000" w:themeColor="text1"/>
          <w:szCs w:val="21"/>
        </w:rPr>
        <w:drawing>
          <wp:inline distT="0" distB="0" distL="0" distR="0">
            <wp:extent cx="1038225" cy="1038225"/>
            <wp:effectExtent l="19050" t="0" r="9525" b="0"/>
            <wp:docPr id="3"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1-ISP\临时\二维码\校内申请中的问与答.jpg"/>
                    <pic:cNvPicPr>
                      <a:picLocks noChangeAspect="1" noChangeArrowheads="1"/>
                    </pic:cNvPicPr>
                  </pic:nvPicPr>
                  <pic:blipFill>
                    <a:blip r:embed="rId5" cstate="print"/>
                    <a:srcRect/>
                    <a:stretch>
                      <a:fillRect/>
                    </a:stretch>
                  </pic:blipFill>
                  <pic:spPr>
                    <a:xfrm>
                      <a:off x="0" y="0"/>
                      <a:ext cx="1037705" cy="1037705"/>
                    </a:xfrm>
                    <a:prstGeom prst="rect">
                      <a:avLst/>
                    </a:prstGeom>
                    <a:noFill/>
                    <a:ln w="9525">
                      <a:noFill/>
                      <a:miter lim="800000"/>
                      <a:headEnd/>
                      <a:tailEnd/>
                    </a:ln>
                  </pic:spPr>
                </pic:pic>
              </a:graphicData>
            </a:graphic>
          </wp:inline>
        </w:drawing>
      </w:r>
    </w:p>
    <w:p>
      <w:pPr>
        <w:pStyle w:val="5"/>
        <w:shd w:val="clear" w:color="auto" w:fill="FFFFFF"/>
        <w:spacing w:before="0" w:beforeAutospacing="0" w:after="0" w:afterAutospacing="0"/>
        <w:rPr>
          <w:rFonts w:cs="Times New Roman" w:asciiTheme="minorEastAsia" w:hAnsiTheme="minorEastAsia" w:eastAsiaTheme="minorEastAsia"/>
          <w:b/>
          <w:color w:val="000000" w:themeColor="text1"/>
          <w:kern w:val="2"/>
          <w:sz w:val="21"/>
          <w:szCs w:val="21"/>
        </w:rPr>
      </w:pPr>
      <w:r>
        <w:rPr>
          <w:rFonts w:hint="eastAsia" w:cs="Times New Roman" w:asciiTheme="minorEastAsia" w:hAnsiTheme="minorEastAsia" w:eastAsiaTheme="minorEastAsia"/>
          <w:color w:val="000000" w:themeColor="text1"/>
          <w:kern w:val="2"/>
          <w:sz w:val="21"/>
          <w:szCs w:val="21"/>
        </w:rPr>
        <w:t>更多其他项目信息，关注上方</w:t>
      </w:r>
      <w:r>
        <w:rPr>
          <w:rFonts w:hint="eastAsia" w:cs="Times New Roman" w:asciiTheme="minorEastAsia" w:hAnsiTheme="minorEastAsia" w:eastAsiaTheme="minorEastAsia"/>
          <w:b/>
          <w:color w:val="000000" w:themeColor="text1"/>
          <w:kern w:val="2"/>
          <w:sz w:val="21"/>
          <w:szCs w:val="21"/>
        </w:rPr>
        <w:t>ISP微信公众号</w:t>
      </w:r>
    </w:p>
    <w:p>
      <w:pPr>
        <w:pStyle w:val="5"/>
        <w:shd w:val="clear" w:color="auto" w:fill="FFFFFF"/>
        <w:spacing w:before="0" w:beforeAutospacing="0" w:after="0" w:afterAutospacing="0"/>
        <w:rPr>
          <w:rFonts w:cs="Times New Roman" w:asciiTheme="minorEastAsia" w:hAnsiTheme="minorEastAsia" w:eastAsiaTheme="minorEastAsia"/>
          <w:b/>
          <w:color w:val="000000" w:themeColor="text1"/>
          <w:kern w:val="2"/>
          <w:sz w:val="21"/>
          <w:szCs w:val="21"/>
        </w:rPr>
      </w:pPr>
    </w:p>
    <w:p>
      <w:pPr>
        <w:jc w:val="center"/>
        <w:rPr>
          <w:rFonts w:asciiTheme="minorEastAsia" w:hAnsiTheme="minorEastAsia"/>
          <w:b/>
          <w:szCs w:val="21"/>
        </w:rPr>
      </w:pPr>
      <w:bookmarkStart w:id="0" w:name="_GoBack"/>
      <w:bookmarkEnd w:id="0"/>
    </w:p>
    <w:tbl>
      <w:tblPr>
        <w:tblStyle w:val="8"/>
        <w:tblpPr w:leftFromText="180" w:rightFromText="180" w:vertAnchor="page" w:horzAnchor="margin" w:tblpX="108" w:tblpY="20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5209"/>
        <w:gridCol w:w="1629"/>
        <w:gridCol w:w="1064"/>
        <w:gridCol w:w="1213"/>
        <w:gridCol w:w="339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8" w:type="dxa"/>
            <w:gridSpan w:val="7"/>
            <w:shd w:val="clear" w:color="auto" w:fill="92D050"/>
          </w:tcPr>
          <w:p>
            <w:pPr>
              <w:jc w:val="center"/>
              <w:rPr>
                <w:rFonts w:cs="Times New Roman" w:asciiTheme="minorEastAsia" w:hAnsiTheme="minorEastAsia" w:eastAsiaTheme="minorEastAsia"/>
                <w:b/>
                <w:color w:val="000000" w:themeColor="text1"/>
                <w:kern w:val="0"/>
                <w:szCs w:val="21"/>
              </w:rPr>
            </w:pPr>
            <w:r>
              <w:rPr>
                <w:rFonts w:hint="eastAsia" w:cs="Times New Roman" w:asciiTheme="minorEastAsia" w:hAnsiTheme="minorEastAsia" w:eastAsiaTheme="minorEastAsia"/>
                <w:b/>
                <w:color w:val="000000" w:themeColor="text1"/>
                <w:kern w:val="0"/>
                <w:szCs w:val="21"/>
              </w:rPr>
              <w:t>202</w:t>
            </w:r>
            <w:r>
              <w:rPr>
                <w:rFonts w:hint="eastAsia" w:cs="Times New Roman" w:asciiTheme="minorEastAsia" w:hAnsiTheme="minorEastAsia"/>
                <w:b/>
                <w:color w:val="000000" w:themeColor="text1"/>
                <w:kern w:val="0"/>
                <w:szCs w:val="21"/>
                <w:lang w:val="en-US" w:eastAsia="zh-CN"/>
              </w:rPr>
              <w:t>3</w:t>
            </w:r>
            <w:r>
              <w:rPr>
                <w:rFonts w:hint="eastAsia" w:cs="Times New Roman" w:asciiTheme="minorEastAsia" w:hAnsiTheme="minorEastAsia" w:eastAsiaTheme="minorEastAsia"/>
                <w:b/>
                <w:color w:val="000000" w:themeColor="text1"/>
                <w:kern w:val="0"/>
                <w:szCs w:val="21"/>
              </w:rPr>
              <w:t>年寒假世界名校短期学术及科研能力培养项目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shd w:val="clear" w:color="auto" w:fill="92D050"/>
          </w:tcPr>
          <w:p>
            <w:pPr>
              <w:rPr>
                <w:rFonts w:cs="Times New Roman" w:asciiTheme="minorEastAsia" w:hAnsiTheme="minorEastAsia" w:eastAsiaTheme="minorEastAsia"/>
                <w:b/>
                <w:kern w:val="0"/>
                <w:szCs w:val="21"/>
              </w:rPr>
            </w:pPr>
            <w:r>
              <w:rPr>
                <w:rFonts w:cs="Times New Roman" w:asciiTheme="minorEastAsia" w:hAnsiTheme="minorEastAsia" w:eastAsiaTheme="minorEastAsia"/>
                <w:b/>
                <w:kern w:val="0"/>
                <w:szCs w:val="21"/>
              </w:rPr>
              <w:t>学校</w:t>
            </w:r>
          </w:p>
        </w:tc>
        <w:tc>
          <w:tcPr>
            <w:tcW w:w="5209" w:type="dxa"/>
            <w:shd w:val="clear" w:color="auto" w:fill="92D050"/>
          </w:tcPr>
          <w:p>
            <w:pPr>
              <w:rPr>
                <w:rFonts w:cs="Times New Roman" w:asciiTheme="minorEastAsia" w:hAnsiTheme="minorEastAsia" w:eastAsiaTheme="minorEastAsia"/>
                <w:b/>
                <w:kern w:val="0"/>
                <w:szCs w:val="21"/>
              </w:rPr>
            </w:pPr>
            <w:r>
              <w:rPr>
                <w:rFonts w:cs="Times New Roman" w:asciiTheme="minorEastAsia" w:hAnsiTheme="minorEastAsia" w:eastAsiaTheme="minorEastAsia"/>
                <w:b/>
                <w:kern w:val="0"/>
                <w:szCs w:val="21"/>
              </w:rPr>
              <w:t>项目内容及方向</w:t>
            </w:r>
          </w:p>
        </w:tc>
        <w:tc>
          <w:tcPr>
            <w:tcW w:w="1629" w:type="dxa"/>
            <w:shd w:val="clear" w:color="auto" w:fill="92D050"/>
          </w:tcPr>
          <w:p>
            <w:pPr>
              <w:rPr>
                <w:rFonts w:cs="Times New Roman" w:asciiTheme="minorEastAsia" w:hAnsiTheme="minorEastAsia" w:eastAsiaTheme="minorEastAsia"/>
                <w:b/>
                <w:kern w:val="0"/>
                <w:szCs w:val="21"/>
              </w:rPr>
            </w:pPr>
            <w:r>
              <w:rPr>
                <w:rFonts w:cs="Times New Roman" w:asciiTheme="minorEastAsia" w:hAnsiTheme="minorEastAsia" w:eastAsiaTheme="minorEastAsia"/>
                <w:b/>
                <w:kern w:val="0"/>
                <w:szCs w:val="21"/>
              </w:rPr>
              <w:t>项目费用以及奖学金说明</w:t>
            </w:r>
          </w:p>
        </w:tc>
        <w:tc>
          <w:tcPr>
            <w:tcW w:w="1064" w:type="dxa"/>
            <w:shd w:val="clear" w:color="auto" w:fill="92D050"/>
          </w:tcPr>
          <w:p>
            <w:pPr>
              <w:rPr>
                <w:rFonts w:cs="Times New Roman" w:asciiTheme="minorEastAsia" w:hAnsiTheme="minorEastAsia" w:eastAsiaTheme="minorEastAsia"/>
                <w:b/>
                <w:kern w:val="0"/>
                <w:szCs w:val="21"/>
              </w:rPr>
            </w:pPr>
            <w:r>
              <w:rPr>
                <w:rFonts w:cs="Times New Roman" w:asciiTheme="minorEastAsia" w:hAnsiTheme="minorEastAsia" w:eastAsiaTheme="minorEastAsia"/>
                <w:b/>
                <w:kern w:val="0"/>
                <w:szCs w:val="21"/>
              </w:rPr>
              <w:t>项目日期</w:t>
            </w:r>
          </w:p>
        </w:tc>
        <w:tc>
          <w:tcPr>
            <w:tcW w:w="1213" w:type="dxa"/>
            <w:shd w:val="clear" w:color="auto" w:fill="92D050"/>
          </w:tcPr>
          <w:p>
            <w:pPr>
              <w:rPr>
                <w:rFonts w:cs="Times New Roman" w:asciiTheme="minorEastAsia" w:hAnsiTheme="minorEastAsia" w:eastAsiaTheme="minorEastAsia"/>
                <w:b/>
                <w:kern w:val="0"/>
                <w:szCs w:val="21"/>
              </w:rPr>
            </w:pPr>
            <w:r>
              <w:rPr>
                <w:rFonts w:cs="Times New Roman" w:asciiTheme="minorEastAsia" w:hAnsiTheme="minorEastAsia" w:eastAsiaTheme="minorEastAsia"/>
                <w:b/>
                <w:kern w:val="0"/>
                <w:szCs w:val="21"/>
              </w:rPr>
              <w:t>截止日期</w:t>
            </w:r>
          </w:p>
        </w:tc>
        <w:tc>
          <w:tcPr>
            <w:tcW w:w="3396" w:type="dxa"/>
            <w:shd w:val="clear" w:color="auto" w:fill="92D050"/>
          </w:tcPr>
          <w:p>
            <w:pPr>
              <w:rPr>
                <w:rFonts w:cs="Times New Roman" w:asciiTheme="minorEastAsia" w:hAnsiTheme="minorEastAsia" w:eastAsiaTheme="minorEastAsia"/>
                <w:b/>
                <w:kern w:val="0"/>
                <w:szCs w:val="21"/>
              </w:rPr>
            </w:pPr>
            <w:r>
              <w:rPr>
                <w:rFonts w:cs="Times New Roman" w:asciiTheme="minorEastAsia" w:hAnsiTheme="minorEastAsia" w:eastAsiaTheme="minorEastAsia"/>
                <w:b/>
                <w:kern w:val="0"/>
                <w:szCs w:val="21"/>
              </w:rPr>
              <w:t>项目亮点、收获及适合人群</w:t>
            </w:r>
          </w:p>
        </w:tc>
        <w:tc>
          <w:tcPr>
            <w:tcW w:w="854" w:type="dxa"/>
            <w:shd w:val="clear" w:color="auto" w:fill="92D050"/>
          </w:tcPr>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上课</w:t>
            </w:r>
          </w:p>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牛津</w:t>
            </w:r>
            <w:r>
              <w:rPr>
                <w:rFonts w:cs="Times New Roman" w:asciiTheme="minorEastAsia" w:hAnsiTheme="minorEastAsia" w:eastAsiaTheme="minorEastAsia"/>
                <w:b/>
                <w:kern w:val="0"/>
                <w:szCs w:val="21"/>
              </w:rPr>
              <w:t>大学</w:t>
            </w:r>
          </w:p>
          <w:p>
            <w:pPr>
              <w:rPr>
                <w:rFonts w:cs="Times New Roman" w:asciiTheme="minorEastAsia" w:hAnsiTheme="minorEastAsia" w:eastAsiaTheme="minorEastAsia"/>
                <w:b/>
                <w:kern w:val="0"/>
                <w:szCs w:val="21"/>
              </w:rPr>
            </w:pPr>
          </w:p>
        </w:tc>
        <w:tc>
          <w:tcPr>
            <w:tcW w:w="5209" w:type="dxa"/>
          </w:tcPr>
          <w:p>
            <w:pPr>
              <w:pStyle w:val="6"/>
              <w:spacing w:before="0" w:after="0" w:line="240" w:lineRule="auto"/>
              <w:jc w:val="both"/>
              <w:rPr>
                <w:sz w:val="21"/>
                <w:szCs w:val="21"/>
              </w:rPr>
            </w:pPr>
            <w:r>
              <w:rPr>
                <w:rFonts w:hint="eastAsia"/>
                <w:sz w:val="21"/>
                <w:szCs w:val="21"/>
              </w:rPr>
              <w:t>医学学科深度学习项目</w:t>
            </w:r>
          </w:p>
          <w:p>
            <w:pPr>
              <w:rPr>
                <w:rFonts w:cs="Times New Roman" w:asciiTheme="minorEastAsia" w:hAnsiTheme="minorEastAsia" w:eastAsiaTheme="minorEastAsia"/>
                <w:b/>
                <w:szCs w:val="21"/>
              </w:rPr>
            </w:pPr>
          </w:p>
          <w:p>
            <w:pPr>
              <w:rPr>
                <w:rFonts w:cs="Times New Roman" w:asciiTheme="minorEastAsia" w:hAnsiTheme="minorEastAsia" w:eastAsiaTheme="minorEastAsia"/>
                <w:b/>
                <w:szCs w:val="21"/>
              </w:rPr>
            </w:pPr>
            <w:r>
              <w:rPr>
                <w:rFonts w:hint="eastAsia" w:cs="Times New Roman" w:asciiTheme="minorEastAsia" w:hAnsiTheme="minorEastAsia" w:eastAsiaTheme="minorEastAsia"/>
                <w:b/>
                <w:szCs w:val="21"/>
              </w:rPr>
              <w:t>项目内容：</w:t>
            </w:r>
          </w:p>
          <w:p>
            <w:pPr>
              <w:spacing w:beforeLines="50" w:afterLines="50"/>
              <w:rPr>
                <w:rFonts w:ascii="Times New Roman" w:hAnsi="Times New Roman" w:eastAsia="宋体" w:cs="Times New Roman"/>
                <w:szCs w:val="21"/>
              </w:rPr>
            </w:pPr>
            <w:r>
              <w:rPr>
                <w:rFonts w:hint="eastAsia" w:ascii="Times New Roman" w:hAnsi="Times New Roman" w:eastAsia="宋体" w:cs="Times New Roman"/>
                <w:szCs w:val="21"/>
              </w:rPr>
              <w:t>牛津大学医学学科部的教授、研究生就牛津大学9个核心学科，14个专题讲座，共37课时，多学科研究中心对世界最前沿的研究内容和主题深度剖析。内容涉及：</w:t>
            </w:r>
            <w:r>
              <w:rPr>
                <w:rFonts w:ascii="Times New Roman" w:hAnsi="Times New Roman" w:eastAsia="宋体" w:cs="Times New Roman"/>
                <w:b/>
                <w:bCs/>
                <w:szCs w:val="21"/>
              </w:rPr>
              <w:t xml:space="preserve"> DNA</w:t>
            </w:r>
            <w:r>
              <w:rPr>
                <w:rFonts w:hint="eastAsia" w:ascii="Times New Roman" w:hAnsi="Times New Roman" w:eastAsia="宋体" w:cs="Times New Roman"/>
                <w:b/>
                <w:bCs/>
                <w:szCs w:val="21"/>
              </w:rPr>
              <w:t>修复和基因组稳定性、糖尿病、代谢和内分泌学、心血管科学研究、药物及再生医学、神经科学研究、免疫学与感染、影像医学、循证医学、人工智能与医学学科的交叉应用</w:t>
            </w:r>
            <w:r>
              <w:rPr>
                <w:rFonts w:hint="eastAsia" w:ascii="Times New Roman" w:hAnsi="Times New Roman" w:eastAsia="宋体" w:cs="Times New Roman"/>
                <w:szCs w:val="21"/>
              </w:rPr>
              <w:t>。项目理论结合实践，学生还将深入进行循证医学专题辅导；学生还将有机会了解闻名世界的英国医疗体系（</w:t>
            </w:r>
            <w:r>
              <w:rPr>
                <w:rFonts w:ascii="Times New Roman" w:hAnsi="Times New Roman" w:eastAsia="宋体" w:cs="Times New Roman"/>
                <w:szCs w:val="21"/>
              </w:rPr>
              <w:t>NHS</w:t>
            </w:r>
            <w:r>
              <w:rPr>
                <w:rFonts w:hint="eastAsia" w:ascii="Times New Roman" w:hAnsi="Times New Roman" w:eastAsia="宋体" w:cs="Times New Roman"/>
                <w:szCs w:val="21"/>
              </w:rPr>
              <w:t>）的运行机制，帮助学生高效提升自身对医学科研及临床诊断的思维和实践能力。此外学生将参与针对于现代医学学科研究的圆桌会议论坛（国际通用的学科内进行学术交流的会议形式）。将邀请牛津大学医学科学部的优秀研究生和博士生，与中国学生共同探讨当代医学科学前沿研究和临床中的一系列问题。</w:t>
            </w:r>
          </w:p>
        </w:tc>
        <w:tc>
          <w:tcPr>
            <w:tcW w:w="1629"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4171元</w:t>
            </w:r>
          </w:p>
          <w:p>
            <w:pPr>
              <w:rPr>
                <w:rFonts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cs="Times New Roman" w:asciiTheme="minorEastAsia" w:hAnsiTheme="minorEastAsia" w:eastAsiaTheme="minorEastAsia"/>
                <w:kern w:val="0"/>
                <w:szCs w:val="21"/>
              </w:rPr>
            </w:pPr>
          </w:p>
        </w:tc>
        <w:tc>
          <w:tcPr>
            <w:tcW w:w="1064" w:type="dxa"/>
          </w:tcPr>
          <w:p>
            <w:pPr>
              <w:rPr>
                <w:rFonts w:cs="宋体" w:asciiTheme="minorEastAsia" w:hAnsiTheme="minorEastAsia" w:eastAsiaTheme="minorEastAsia"/>
                <w:bCs/>
                <w:iCs/>
                <w:szCs w:val="21"/>
              </w:rPr>
            </w:pPr>
            <w:r>
              <w:rPr>
                <w:rFonts w:hint="eastAsia" w:cs="宋体" w:asciiTheme="minorEastAsia" w:hAnsiTheme="minorEastAsia" w:eastAsiaTheme="minorEastAsia"/>
                <w:bCs/>
                <w:iCs/>
                <w:szCs w:val="21"/>
              </w:rPr>
              <w:t>1月-2月（具体日期根据寒假校历确定）</w:t>
            </w:r>
          </w:p>
        </w:tc>
        <w:tc>
          <w:tcPr>
            <w:tcW w:w="1213"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2022年11月15日</w:t>
            </w:r>
          </w:p>
        </w:tc>
        <w:tc>
          <w:tcPr>
            <w:tcW w:w="3396" w:type="dxa"/>
          </w:tcPr>
          <w:p>
            <w:pPr>
              <w:spacing w:afterLines="50"/>
              <w:jc w:val="left"/>
              <w:rPr>
                <w:rFonts w:ascii="Times New Roman" w:hAnsi="Times New Roman" w:eastAsia="宋体" w:cs="Times New Roman"/>
                <w:szCs w:val="21"/>
              </w:rPr>
            </w:pPr>
            <w:r>
              <w:rPr>
                <w:rFonts w:hint="eastAsia" w:cs="Times New Roman" w:asciiTheme="minorEastAsia" w:hAnsiTheme="minorEastAsia" w:eastAsiaTheme="minorEastAsia"/>
                <w:b/>
                <w:kern w:val="0"/>
                <w:szCs w:val="21"/>
              </w:rPr>
              <w:t>亮点：</w:t>
            </w:r>
            <w:r>
              <w:rPr>
                <w:rFonts w:hint="eastAsia" w:cs="Times New Roman" w:asciiTheme="minorEastAsia" w:hAnsiTheme="minorEastAsia" w:eastAsiaTheme="minorEastAsia"/>
                <w:kern w:val="0"/>
                <w:szCs w:val="21"/>
              </w:rPr>
              <w:t>报名热度高，2022暑假</w:t>
            </w:r>
            <w:r>
              <w:rPr>
                <w:rFonts w:hint="eastAsia" w:cs="Times New Roman" w:asciiTheme="minorEastAsia" w:hAnsiTheme="minorEastAsia"/>
                <w:kern w:val="0"/>
                <w:szCs w:val="21"/>
                <w:highlight w:val="none"/>
                <w:lang w:val="en-US" w:eastAsia="zh-CN"/>
              </w:rPr>
              <w:t>300</w:t>
            </w:r>
            <w:r>
              <w:rPr>
                <w:rFonts w:hint="eastAsia" w:cs="Times New Roman" w:asciiTheme="minorEastAsia" w:hAnsiTheme="minorEastAsia" w:eastAsiaTheme="minorEastAsia"/>
                <w:kern w:val="0"/>
                <w:szCs w:val="21"/>
              </w:rPr>
              <w:t>名学生参与项目；</w:t>
            </w:r>
            <w:r>
              <w:rPr>
                <w:rFonts w:hint="eastAsia" w:ascii="Times New Roman" w:hAnsi="Times New Roman" w:eastAsia="宋体" w:cs="Times New Roman"/>
                <w:bCs/>
                <w:szCs w:val="21"/>
              </w:rPr>
              <w:t>覆盖医学领域全球最核心前沿研究</w:t>
            </w:r>
            <w:r>
              <w:rPr>
                <w:rFonts w:hint="eastAsia" w:ascii="Times New Roman" w:hAnsi="Times New Roman" w:eastAsia="宋体" w:cs="Times New Roman"/>
                <w:szCs w:val="21"/>
              </w:rPr>
              <w:t>；除了专家、教授的临床、科研分享，项目具有很强的实操性，将在医学中最重要的循证学习</w:t>
            </w:r>
            <w:r>
              <w:rPr>
                <w:rFonts w:ascii="Times New Roman" w:hAnsi="Times New Roman" w:eastAsia="宋体" w:cs="Times New Roman"/>
                <w:szCs w:val="21"/>
              </w:rPr>
              <w:t>的技能和思维方式进入深入学习和实践</w:t>
            </w:r>
            <w:r>
              <w:rPr>
                <w:rFonts w:hint="eastAsia" w:ascii="Times New Roman" w:hAnsi="Times New Roman" w:eastAsia="宋体" w:cs="Times New Roman"/>
                <w:szCs w:val="21"/>
              </w:rPr>
              <w:t>；</w:t>
            </w:r>
            <w:r>
              <w:rPr>
                <w:rFonts w:hint="eastAsia" w:ascii="Times New Roman" w:hAnsi="Times New Roman" w:eastAsia="宋体" w:cs="Times New Roman"/>
                <w:bCs/>
                <w:szCs w:val="21"/>
              </w:rPr>
              <w:t>牛津大学医学科学</w:t>
            </w:r>
            <w:r>
              <w:rPr>
                <w:rFonts w:hint="eastAsia" w:ascii="Times New Roman" w:hAnsi="Times New Roman" w:eastAsia="宋体" w:cs="Times New Roman"/>
                <w:szCs w:val="21"/>
              </w:rPr>
              <w:t>部连续数年为世界第一的医学资源。参与项目的导师均为牛津大学医药领域的专家教授；</w:t>
            </w:r>
            <w:r>
              <w:rPr>
                <w:rFonts w:hint="eastAsia" w:ascii="Times New Roman" w:hAnsi="Times New Roman" w:eastAsia="宋体" w:cs="Times New Roman"/>
                <w:bCs/>
                <w:szCs w:val="21"/>
              </w:rPr>
              <w:t>临床诊断与科学研究全面涉及；</w:t>
            </w:r>
            <w:r>
              <w:rPr>
                <w:rFonts w:hint="eastAsia" w:ascii="Times New Roman" w:hAnsi="Times New Roman" w:eastAsia="宋体" w:cs="Times New Roman"/>
                <w:szCs w:val="21"/>
              </w:rPr>
              <w:t>带领学生深度体验世界最顶尖医学院的学习和研究方法，学习全球前沿的医学科研课题知识、科研方法和前景；</w:t>
            </w:r>
            <w:r>
              <w:rPr>
                <w:rFonts w:hint="eastAsia" w:ascii="Times New Roman" w:hAnsi="Times New Roman" w:eastAsia="宋体" w:cs="Times New Roman"/>
                <w:bCs/>
                <w:szCs w:val="21"/>
              </w:rPr>
              <w:t>讲座与论坛结合，与专家学者进行现代医学研究的思想碰撞。</w:t>
            </w:r>
          </w:p>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收获：</w:t>
            </w:r>
            <w:r>
              <w:rPr>
                <w:rFonts w:hint="eastAsia" w:ascii="Times New Roman" w:hAnsi="Times New Roman" w:eastAsia="宋体" w:cs="Times New Roman"/>
                <w:color w:val="000000" w:themeColor="text1"/>
                <w:szCs w:val="21"/>
              </w:rPr>
              <w:t>项目证书；小组表现报告</w:t>
            </w:r>
          </w:p>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适合人群：</w:t>
            </w:r>
            <w:r>
              <w:rPr>
                <w:rFonts w:hint="eastAsia" w:ascii="Times New Roman" w:hAnsi="Times New Roman" w:eastAsia="宋体" w:cs="Times New Roman"/>
                <w:color w:val="000000" w:themeColor="text1"/>
                <w:szCs w:val="21"/>
              </w:rPr>
              <w:t>医学院临床医学、生物医学、生物信息学、药学、药物化学或对科研感兴趣的本科生和研究生各专业本科生、研究生；</w:t>
            </w:r>
          </w:p>
        </w:tc>
        <w:tc>
          <w:tcPr>
            <w:tcW w:w="85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cs="Times New Roman" w:asciiTheme="minorEastAsia" w:hAnsiTheme="minorEastAsia" w:eastAsiaTheme="minorEastAsia"/>
                <w:kern w:val="0"/>
                <w:szCs w:val="21"/>
              </w:rPr>
            </w:pPr>
          </w:p>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牛津大学</w:t>
            </w:r>
          </w:p>
          <w:p>
            <w:pPr>
              <w:rPr>
                <w:rFonts w:cs="Times New Roman" w:asciiTheme="minorEastAsia" w:hAnsiTheme="minorEastAsia" w:eastAsiaTheme="minorEastAsia"/>
                <w:b/>
                <w:kern w:val="0"/>
                <w:szCs w:val="21"/>
              </w:rPr>
            </w:pPr>
          </w:p>
        </w:tc>
        <w:tc>
          <w:tcPr>
            <w:tcW w:w="5209" w:type="dxa"/>
          </w:tcPr>
          <w:p>
            <w:pPr>
              <w:pStyle w:val="5"/>
              <w:spacing w:before="0" w:beforeAutospacing="0" w:after="200" w:afterAutospacing="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人工智能-机器学习项目</w:t>
            </w:r>
          </w:p>
          <w:p>
            <w:pPr>
              <w:rPr>
                <w:rFonts w:cs="Times New Roman" w:asciiTheme="minorEastAsia" w:hAnsiTheme="minorEastAsia" w:eastAsiaTheme="minorEastAsia"/>
                <w:b/>
                <w:szCs w:val="21"/>
              </w:rPr>
            </w:pPr>
            <w:r>
              <w:rPr>
                <w:rFonts w:hint="eastAsia" w:cs="Times New Roman" w:asciiTheme="minorEastAsia" w:hAnsiTheme="minorEastAsia" w:eastAsiaTheme="minorEastAsia"/>
                <w:b/>
                <w:szCs w:val="21"/>
              </w:rPr>
              <w:t>项目内容：</w:t>
            </w:r>
          </w:p>
          <w:p>
            <w:pP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项目由</w:t>
            </w:r>
            <w:r>
              <w:rPr>
                <w:rFonts w:hint="eastAsia" w:cs="Times New Roman" w:asciiTheme="minorEastAsia" w:hAnsiTheme="minorEastAsia" w:eastAsiaTheme="minorEastAsia"/>
                <w:kern w:val="0"/>
                <w:szCs w:val="21"/>
              </w:rPr>
              <w:t>牛津大学专业教授以及行业成果卓著的专家带领学生学习现代青年必须掌握的人工智能知识和运用。</w:t>
            </w:r>
            <w:r>
              <w:rPr>
                <w:rFonts w:hint="eastAsia" w:cs="Times New Roman" w:asciiTheme="minorEastAsia" w:hAnsiTheme="minorEastAsia" w:eastAsiaTheme="minorEastAsia"/>
                <w:szCs w:val="21"/>
              </w:rPr>
              <w:t>深度学习深度神经网络技术学习；机器学习中数据分析与建模实践；机器学习的跨领域应用及其前沿研究；</w:t>
            </w:r>
            <w:r>
              <w:rPr>
                <w:rFonts w:cs="Times New Roman" w:asciiTheme="minorEastAsia" w:hAnsiTheme="minorEastAsia" w:eastAsiaTheme="minorEastAsia"/>
                <w:szCs w:val="21"/>
              </w:rPr>
              <w:t xml:space="preserve"> 以上内容通过专家讲座</w:t>
            </w:r>
            <w:r>
              <w:rPr>
                <w:rFonts w:hint="eastAsia" w:cs="Times New Roman" w:asciiTheme="minorEastAsia" w:hAnsiTheme="minorEastAsia" w:eastAsiaTheme="minorEastAsia"/>
                <w:szCs w:val="21"/>
              </w:rPr>
              <w:t>，建模实践、科研冲刺和工作坊展开。介绍前沿人工智能科研成果和应用，其内容包括但不限于人工智能</w:t>
            </w:r>
            <w:r>
              <w:rPr>
                <w:rFonts w:cs="Times New Roman" w:asciiTheme="minorEastAsia" w:hAnsiTheme="minorEastAsia" w:eastAsiaTheme="minorEastAsia"/>
                <w:szCs w:val="21"/>
              </w:rPr>
              <w:t>用于医学应用的多模式深度学习</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分类问题和用MCMC方法进行贝叶斯参数估计</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机器人、人工智能、城市和人类：竞争还是共存</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人工智能 - 组织病理学和早期癌症检测的新方向</w:t>
            </w:r>
            <w:r>
              <w:rPr>
                <w:rFonts w:hint="eastAsia" w:cs="Times New Roman" w:asciiTheme="minorEastAsia" w:hAnsiTheme="minorEastAsia" w:eastAsiaTheme="minorEastAsia"/>
                <w:szCs w:val="21"/>
              </w:rPr>
              <w:t>；人工智能在研究黑洞中的作用包括黑洞的构造，黑洞数据的演算，黑洞位置的准确预估等。</w:t>
            </w:r>
            <w:r>
              <w:rPr>
                <w:rFonts w:cs="Times New Roman" w:asciiTheme="minorEastAsia" w:hAnsiTheme="minorEastAsia" w:eastAsiaTheme="minorEastAsia"/>
                <w:szCs w:val="21"/>
              </w:rPr>
              <w:t>牛津大学专家教授根据每年最新科研成果和应用情况将前沿信息带给学生</w:t>
            </w:r>
            <w:r>
              <w:rPr>
                <w:rFonts w:hint="eastAsia" w:cs="Times New Roman" w:asciiTheme="minorEastAsia" w:hAnsiTheme="minorEastAsia" w:eastAsiaTheme="minorEastAsia"/>
                <w:szCs w:val="21"/>
              </w:rPr>
              <w:t>。项目通过讲座、科研创新冲刺、小组讨论等多种方式开展。</w:t>
            </w:r>
          </w:p>
        </w:tc>
        <w:tc>
          <w:tcPr>
            <w:tcW w:w="1629" w:type="dxa"/>
          </w:tcPr>
          <w:p>
            <w:pPr>
              <w:rPr>
                <w:rFonts w:hint="eastAsia"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1200英镑</w:t>
            </w:r>
          </w:p>
          <w:p>
            <w:pPr>
              <w:rPr>
                <w:rFonts w:hint="eastAsia"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cs="Times New Roman" w:asciiTheme="minorEastAsia" w:hAnsiTheme="minorEastAsia" w:eastAsiaTheme="minorEastAsia"/>
                <w:kern w:val="0"/>
                <w:szCs w:val="21"/>
              </w:rPr>
            </w:pPr>
          </w:p>
          <w:p>
            <w:pPr>
              <w:rPr>
                <w:rFonts w:cs="Times New Roman" w:asciiTheme="minorEastAsia" w:hAnsiTheme="minorEastAsia" w:eastAsiaTheme="minorEastAsia"/>
                <w:kern w:val="0"/>
                <w:szCs w:val="21"/>
              </w:rPr>
            </w:pPr>
          </w:p>
          <w:p>
            <w:pPr>
              <w:rPr>
                <w:rFonts w:cs="Times New Roman" w:asciiTheme="minorEastAsia" w:hAnsiTheme="minorEastAsia" w:eastAsiaTheme="minorEastAsia"/>
                <w:kern w:val="0"/>
                <w:szCs w:val="21"/>
              </w:rPr>
            </w:pPr>
          </w:p>
        </w:tc>
        <w:tc>
          <w:tcPr>
            <w:tcW w:w="1064" w:type="dxa"/>
          </w:tcPr>
          <w:p>
            <w:pPr>
              <w:rPr>
                <w:rFonts w:cs="Times New Roman" w:asciiTheme="minorEastAsia" w:hAnsiTheme="minorEastAsia" w:eastAsiaTheme="minorEastAsia"/>
                <w:kern w:val="0"/>
                <w:szCs w:val="21"/>
              </w:rPr>
            </w:pPr>
            <w:r>
              <w:rPr>
                <w:rFonts w:hint="eastAsia" w:cs="宋体" w:asciiTheme="minorEastAsia" w:hAnsiTheme="minorEastAsia" w:eastAsiaTheme="minorEastAsia"/>
                <w:bCs/>
                <w:iCs/>
                <w:szCs w:val="21"/>
              </w:rPr>
              <w:t>1月-2月（具体日期根据寒假校历确定）</w:t>
            </w:r>
          </w:p>
        </w:tc>
        <w:tc>
          <w:tcPr>
            <w:tcW w:w="1213"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2022年11月10日</w:t>
            </w:r>
          </w:p>
        </w:tc>
        <w:tc>
          <w:tcPr>
            <w:tcW w:w="3396"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亮点：</w:t>
            </w:r>
            <w:r>
              <w:rPr>
                <w:rFonts w:hint="eastAsia" w:cs="Times New Roman" w:asciiTheme="minorEastAsia" w:hAnsiTheme="minorEastAsia" w:eastAsiaTheme="minorEastAsia"/>
                <w:kern w:val="0"/>
                <w:szCs w:val="21"/>
              </w:rPr>
              <w:t>学习重要核心理论的同时，采用所学进行科研创新实践，通过科研冲刺</w:t>
            </w:r>
            <w:r>
              <w:rPr>
                <w:rFonts w:cs="Times New Roman" w:asciiTheme="minorEastAsia" w:hAnsiTheme="minorEastAsia" w:eastAsiaTheme="minorEastAsia"/>
                <w:color w:val="000000"/>
                <w:szCs w:val="21"/>
              </w:rPr>
              <w:t>实践帮助学生培养科研学者的思维模式，以更全面的视角学习</w:t>
            </w:r>
            <w:r>
              <w:rPr>
                <w:rFonts w:hint="eastAsia" w:cs="Times New Roman" w:asciiTheme="minorEastAsia" w:hAnsiTheme="minorEastAsia" w:eastAsiaTheme="minorEastAsia"/>
                <w:color w:val="000000"/>
                <w:szCs w:val="21"/>
              </w:rPr>
              <w:t>、</w:t>
            </w:r>
            <w:r>
              <w:rPr>
                <w:rFonts w:cs="Times New Roman" w:asciiTheme="minorEastAsia" w:hAnsiTheme="minorEastAsia" w:eastAsiaTheme="minorEastAsia"/>
                <w:color w:val="000000"/>
                <w:szCs w:val="21"/>
              </w:rPr>
              <w:t>更高效的科研方法培养新时代的科研人才</w:t>
            </w:r>
            <w:r>
              <w:rPr>
                <w:rFonts w:hint="eastAsia" w:cs="Times New Roman" w:asciiTheme="minorEastAsia" w:hAnsiTheme="minorEastAsia" w:eastAsiaTheme="minorEastAsia"/>
                <w:kern w:val="0"/>
                <w:szCs w:val="21"/>
              </w:rPr>
              <w:t>；注重实践，培养数据分析和建模能力，进行建模训练；学习用算法轻松解决复杂问题；探讨科研前沿话题和人工智能在各领域的运用；顶尖师资；项目还设置科研论文工作坊和研究生申请工作坊等实用技能。</w:t>
            </w:r>
          </w:p>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收获：</w:t>
            </w:r>
            <w:r>
              <w:rPr>
                <w:rFonts w:hint="eastAsia" w:cs="Times New Roman" w:asciiTheme="minorEastAsia" w:hAnsiTheme="minorEastAsia" w:eastAsiaTheme="minorEastAsia"/>
                <w:kern w:val="0"/>
                <w:szCs w:val="21"/>
              </w:rPr>
              <w:t>证书；冲刺报告；优秀者有机会获得推荐信</w:t>
            </w:r>
          </w:p>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适合专业：</w:t>
            </w:r>
            <w:r>
              <w:rPr>
                <w:rFonts w:hint="eastAsia" w:cs="Times New Roman" w:asciiTheme="minorEastAsia" w:hAnsiTheme="minorEastAsia" w:eastAsiaTheme="minorEastAsia"/>
                <w:kern w:val="0"/>
                <w:szCs w:val="21"/>
              </w:rPr>
              <w:t>对该领域感兴趣，对Python有基本了解的所有专业</w:t>
            </w:r>
            <w:r>
              <w:rPr>
                <w:rFonts w:cs="Times New Roman" w:asciiTheme="minorEastAsia" w:hAnsiTheme="minorEastAsia" w:eastAsiaTheme="minorEastAsia"/>
                <w:kern w:val="0"/>
                <w:szCs w:val="21"/>
              </w:rPr>
              <w:t>学生</w:t>
            </w:r>
          </w:p>
        </w:tc>
        <w:tc>
          <w:tcPr>
            <w:tcW w:w="85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cs="Times New Roman" w:asciiTheme="minorEastAsia" w:hAnsiTheme="minorEastAsia" w:eastAsiaTheme="minorEastAsia"/>
                <w:kern w:val="0"/>
                <w:szCs w:val="21"/>
              </w:rPr>
            </w:pPr>
          </w:p>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牛津</w:t>
            </w:r>
            <w:r>
              <w:rPr>
                <w:rFonts w:cs="Times New Roman" w:asciiTheme="minorEastAsia" w:hAnsiTheme="minorEastAsia" w:eastAsiaTheme="minorEastAsia"/>
                <w:b/>
                <w:kern w:val="0"/>
                <w:szCs w:val="21"/>
              </w:rPr>
              <w:t>大学</w:t>
            </w:r>
          </w:p>
        </w:tc>
        <w:tc>
          <w:tcPr>
            <w:tcW w:w="5209" w:type="dxa"/>
          </w:tcPr>
          <w:p>
            <w:pPr>
              <w:rPr>
                <w:rFonts w:ascii="宋体" w:hAnsi="宋体" w:eastAsia="宋体" w:cs="Times New Roman"/>
                <w:b/>
                <w:bCs/>
                <w:szCs w:val="21"/>
              </w:rPr>
            </w:pPr>
            <w:r>
              <w:rPr>
                <w:rFonts w:hint="eastAsia" w:ascii="宋体" w:hAnsi="宋体" w:eastAsia="宋体" w:cs="Times New Roman"/>
                <w:b/>
                <w:bCs/>
                <w:szCs w:val="21"/>
              </w:rPr>
              <w:t>新文科建设之全球社会创新科研实践项目</w:t>
            </w:r>
          </w:p>
          <w:p>
            <w:pPr>
              <w:rPr>
                <w:rFonts w:cs="Times New Roman" w:asciiTheme="minorEastAsia" w:hAnsiTheme="minorEastAsia" w:eastAsiaTheme="minorEastAsia"/>
                <w:b/>
                <w:bCs/>
                <w:szCs w:val="21"/>
              </w:rPr>
            </w:pPr>
          </w:p>
          <w:p>
            <w:pPr>
              <w:rPr>
                <w:rFonts w:ascii="宋体" w:hAnsi="宋体" w:eastAsia="宋体" w:cs="Times New Roman"/>
                <w:b/>
                <w:szCs w:val="21"/>
              </w:rPr>
            </w:pPr>
            <w:r>
              <w:rPr>
                <w:rFonts w:hint="eastAsia" w:ascii="宋体" w:hAnsi="宋体" w:eastAsia="宋体" w:cs="Times New Roman"/>
                <w:b/>
                <w:szCs w:val="21"/>
              </w:rPr>
              <w:t xml:space="preserve">项目内容： </w:t>
            </w:r>
          </w:p>
          <w:p>
            <w:pPr>
              <w:rPr>
                <w:rFonts w:cs="Times New Roman" w:asciiTheme="minorEastAsia" w:hAnsiTheme="minorEastAsia" w:eastAsiaTheme="minorEastAsia"/>
                <w:kern w:val="0"/>
                <w:szCs w:val="21"/>
              </w:rPr>
            </w:pPr>
            <w:r>
              <w:rPr>
                <w:rFonts w:hint="eastAsia" w:ascii="宋体" w:hAnsi="宋体" w:eastAsia="宋体" w:cs="Times New Roman"/>
                <w:b/>
                <w:szCs w:val="21"/>
              </w:rPr>
              <w:t>1.人文社科前沿科研专家分享</w:t>
            </w:r>
            <w:r>
              <w:rPr>
                <w:rFonts w:hint="eastAsia" w:ascii="宋体" w:hAnsi="宋体" w:eastAsia="宋体" w:cs="Times New Roman"/>
                <w:szCs w:val="21"/>
              </w:rPr>
              <w:t xml:space="preserve"> 项目将邀请一系列在全球社会创新上有着深入研究和突出贡献的杰出的思想家、学者、外交官和社会企业家们，分享与讨论他们在各自领域的科学研究，深入启发学生在人文社科领域的思考方向和科研发展方向，以及这些成果对全球社会发展的贡献，示例议题包括：1）世界银行和发展经济学2）可持续发展的智能城市；3）海洋健康和水底生命；4）能源政策和气候行动；5）性别平等和女性领导力；6）如何衡量社会企业的社会影响力；7）人工智能技术对劳动和经济的影响；8）卫生政策中的公平问题；9）联合国和全球伙伴关系</w:t>
            </w:r>
            <w:r>
              <w:rPr>
                <w:rFonts w:ascii="宋体" w:hAnsi="宋体" w:eastAsia="宋体" w:cs="宋体"/>
                <w:b/>
                <w:i/>
                <w:szCs w:val="21"/>
              </w:rPr>
              <w:t xml:space="preserve"> </w:t>
            </w:r>
            <w:r>
              <w:rPr>
                <w:rFonts w:hint="eastAsia" w:ascii="宋体" w:hAnsi="宋体" w:eastAsia="宋体" w:cs="Times New Roman"/>
                <w:b/>
                <w:bCs/>
                <w:szCs w:val="21"/>
              </w:rPr>
              <w:t xml:space="preserve">2. </w:t>
            </w:r>
            <w:r>
              <w:rPr>
                <w:rFonts w:hint="eastAsia" w:ascii="宋体" w:hAnsi="宋体" w:eastAsia="宋体" w:cs="Times New Roman"/>
                <w:b/>
                <w:szCs w:val="21"/>
                <w:u w:val="single"/>
              </w:rPr>
              <w:t>科研实践：</w:t>
            </w:r>
            <w:r>
              <w:rPr>
                <w:rFonts w:hint="eastAsia" w:ascii="宋体" w:hAnsi="宋体" w:eastAsia="宋体" w:cs="Times New Roman"/>
                <w:szCs w:val="21"/>
              </w:rPr>
              <w:t>学生们将在牛津学者带领下，进行深入的团队调查、研究和解决问题，运用所学的对全球问题的分析方法、自身专业知识、以及跨领域的团队合作，选择其中一个目标设计拟议的创新式的实践解决方案，各小组需要对各自代表的目标问题进行深入调查，研究现状，包括已经做过的工作和成效，分析失败或成功原因，并在此基础上，确定需要改进的关键领域，最后选择其中一个重点来设计潜在的解决方案。最终根据各小组的研究课题产出一篇优秀的科研提案(R</w:t>
            </w:r>
            <w:r>
              <w:rPr>
                <w:rFonts w:ascii="宋体" w:hAnsi="宋体" w:eastAsia="宋体" w:cs="Times New Roman"/>
                <w:szCs w:val="21"/>
              </w:rPr>
              <w:t>esearch Proposal)</w:t>
            </w:r>
            <w:r>
              <w:rPr>
                <w:rFonts w:hint="eastAsia" w:ascii="宋体" w:hAnsi="宋体" w:eastAsia="宋体" w:cs="Times New Roman"/>
                <w:szCs w:val="21"/>
              </w:rPr>
              <w:t>。从中学习科研选题、文献阅读、撰写等重要科研技能。</w:t>
            </w:r>
          </w:p>
          <w:p>
            <w:pPr>
              <w:rPr>
                <w:rFonts w:cs="Times New Roman" w:asciiTheme="minorEastAsia" w:hAnsiTheme="minorEastAsia" w:eastAsiaTheme="minorEastAsia"/>
                <w:kern w:val="0"/>
                <w:szCs w:val="21"/>
              </w:rPr>
            </w:pPr>
          </w:p>
        </w:tc>
        <w:tc>
          <w:tcPr>
            <w:tcW w:w="1629" w:type="dxa"/>
          </w:tcPr>
          <w:p>
            <w:pPr>
              <w:rPr>
                <w:rFonts w:hint="eastAsia"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6500元</w:t>
            </w:r>
          </w:p>
          <w:p>
            <w:pPr>
              <w:rPr>
                <w:rFonts w:hint="eastAsia"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cs="Times New Roman" w:asciiTheme="minorEastAsia" w:hAnsiTheme="minorEastAsia" w:eastAsiaTheme="minorEastAsia"/>
                <w:kern w:val="0"/>
                <w:szCs w:val="21"/>
              </w:rPr>
            </w:pPr>
          </w:p>
          <w:p>
            <w:pPr>
              <w:rPr>
                <w:rFonts w:cs="Times New Roman" w:asciiTheme="minorEastAsia" w:hAnsiTheme="minorEastAsia" w:eastAsiaTheme="minorEastAsia"/>
                <w:kern w:val="0"/>
                <w:szCs w:val="21"/>
              </w:rPr>
            </w:pPr>
          </w:p>
        </w:tc>
        <w:tc>
          <w:tcPr>
            <w:tcW w:w="106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iCs/>
                <w:szCs w:val="21"/>
              </w:rPr>
              <w:t>1月-2月（具体日期根据寒假校历确定）</w:t>
            </w:r>
          </w:p>
        </w:tc>
        <w:tc>
          <w:tcPr>
            <w:tcW w:w="1213"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highlight w:val="none"/>
              </w:rPr>
              <w:t>202</w:t>
            </w:r>
            <w:r>
              <w:rPr>
                <w:rFonts w:hint="eastAsia" w:cs="Times New Roman" w:asciiTheme="minorEastAsia" w:hAnsiTheme="minorEastAsia"/>
                <w:kern w:val="0"/>
                <w:szCs w:val="21"/>
                <w:highlight w:val="none"/>
                <w:lang w:val="en-US" w:eastAsia="zh-CN"/>
              </w:rPr>
              <w:t>2</w:t>
            </w:r>
            <w:r>
              <w:rPr>
                <w:rFonts w:hint="eastAsia" w:cs="Times New Roman" w:asciiTheme="minorEastAsia" w:hAnsiTheme="minorEastAsia" w:eastAsiaTheme="minorEastAsia"/>
                <w:kern w:val="0"/>
                <w:szCs w:val="21"/>
              </w:rPr>
              <w:t>年11月15日</w:t>
            </w:r>
          </w:p>
        </w:tc>
        <w:tc>
          <w:tcPr>
            <w:tcW w:w="3396" w:type="dxa"/>
          </w:tcPr>
          <w:p>
            <w:pPr>
              <w:spacing w:beforeLines="50" w:afterLines="50"/>
              <w:rPr>
                <w:rFonts w:ascii="宋体" w:hAnsi="宋体" w:eastAsia="宋体" w:cs="Times New Roman"/>
                <w:szCs w:val="21"/>
              </w:rPr>
            </w:pPr>
            <w:r>
              <w:rPr>
                <w:rFonts w:hint="eastAsia" w:cs="Times New Roman" w:asciiTheme="minorEastAsia" w:hAnsiTheme="minorEastAsia" w:eastAsiaTheme="minorEastAsia"/>
                <w:b/>
                <w:kern w:val="0"/>
                <w:szCs w:val="21"/>
              </w:rPr>
              <w:t>亮点：</w:t>
            </w:r>
            <w:r>
              <w:rPr>
                <w:rFonts w:hint="eastAsia" w:ascii="宋体" w:hAnsi="宋体" w:eastAsia="宋体" w:cs="Times New Roman"/>
                <w:b/>
                <w:szCs w:val="21"/>
              </w:rPr>
              <w:t>1. 产出科研提案：</w:t>
            </w:r>
            <w:r>
              <w:rPr>
                <w:rFonts w:hint="eastAsia" w:ascii="宋体" w:hAnsi="宋体" w:eastAsia="宋体" w:cs="Times New Roman"/>
                <w:szCs w:val="21"/>
              </w:rPr>
              <w:t>选择其中一项学生感兴趣的方向作为科研实践课题进行深入研究，在学习</w:t>
            </w:r>
            <w:r>
              <w:rPr>
                <w:rFonts w:hint="eastAsia" w:ascii="宋体" w:hAnsi="宋体" w:eastAsia="宋体" w:cs="Times New Roman"/>
                <w:b/>
                <w:szCs w:val="21"/>
              </w:rPr>
              <w:t>定量研究</w:t>
            </w:r>
            <w:r>
              <w:rPr>
                <w:rFonts w:hint="eastAsia" w:ascii="宋体" w:hAnsi="宋体" w:eastAsia="宋体" w:cs="Times New Roman"/>
                <w:szCs w:val="21"/>
              </w:rPr>
              <w:t>和</w:t>
            </w:r>
            <w:r>
              <w:rPr>
                <w:rFonts w:hint="eastAsia" w:ascii="宋体" w:hAnsi="宋体" w:eastAsia="宋体" w:cs="Times New Roman"/>
                <w:b/>
                <w:szCs w:val="21"/>
              </w:rPr>
              <w:t>质性研究</w:t>
            </w:r>
            <w:r>
              <w:rPr>
                <w:rFonts w:hint="eastAsia" w:ascii="宋体" w:hAnsi="宋体" w:eastAsia="宋体" w:cs="Times New Roman"/>
                <w:szCs w:val="21"/>
              </w:rPr>
              <w:t>等高效科研方法的同时，通过观察社会问题，提出和优化所研究课题的改良方案，并创造出创新型的问题解决方案，最终学生们将在导师的带领下针对自己的课题，产出一篇优秀的</w:t>
            </w:r>
            <w:r>
              <w:rPr>
                <w:rFonts w:hint="eastAsia" w:ascii="宋体" w:hAnsi="宋体" w:eastAsia="宋体" w:cs="Times New Roman"/>
                <w:b/>
                <w:szCs w:val="21"/>
              </w:rPr>
              <w:t>全球性议题研究提案</w:t>
            </w:r>
            <w:r>
              <w:rPr>
                <w:rFonts w:hint="eastAsia" w:ascii="宋体" w:hAnsi="宋体" w:eastAsia="宋体" w:cs="Times New Roman"/>
                <w:szCs w:val="21"/>
              </w:rPr>
              <w:t>。</w:t>
            </w:r>
            <w:r>
              <w:rPr>
                <w:rFonts w:hint="eastAsia" w:ascii="宋体" w:hAnsi="宋体" w:eastAsia="宋体" w:cs="Times New Roman"/>
                <w:b/>
                <w:szCs w:val="21"/>
              </w:rPr>
              <w:t>2. 跨学科：</w:t>
            </w:r>
            <w:r>
              <w:rPr>
                <w:rFonts w:hint="eastAsia" w:ascii="宋体" w:hAnsi="宋体" w:eastAsia="宋体" w:cs="Times New Roman"/>
                <w:szCs w:val="21"/>
              </w:rPr>
              <w:t>跨学科的科研实践方式，形成系统学习方法和辩证思维养成，大大提升学生综合能力。参与能够应对挑战的互动研讨会，接受来自不同跨学科背景的领导者的指导，帮助学生积极培养从社会、科技、文化和商业等不同层面的创造性思维。</w:t>
            </w:r>
            <w:r>
              <w:rPr>
                <w:rFonts w:hint="eastAsia" w:ascii="宋体" w:hAnsi="宋体" w:eastAsia="宋体" w:cs="Times New Roman"/>
                <w:b/>
                <w:szCs w:val="21"/>
              </w:rPr>
              <w:t>3.实操强、科研学习核心全面</w:t>
            </w:r>
            <w:r>
              <w:rPr>
                <w:rFonts w:hint="eastAsia" w:ascii="宋体" w:hAnsi="宋体" w:eastAsia="宋体" w:cs="Times New Roman"/>
                <w:szCs w:val="21"/>
              </w:rPr>
              <w:t>： 通过科研活动研究解决社会面临的全球性挑战的方案，学习文献阅读、论文写作以及科研课题的建立、资料查询、方案开展的可行性探讨等。学习如何完成一篇完整的科研提案。学生们将在整个过程中得到来自专业导师的充分指导，实践“问题导向”“批判性思维”“跨学科合作”等世界一流名校推崇的学习方法，激发学生的创新思维能力、逻辑思维能力、辩证思维能力、调查研究能力和演讲表达能力</w:t>
            </w:r>
          </w:p>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收获：</w:t>
            </w:r>
            <w:r>
              <w:rPr>
                <w:rFonts w:hint="eastAsia" w:ascii="宋体" w:hAnsi="宋体" w:eastAsia="宋体" w:cs="Times New Roman"/>
                <w:szCs w:val="21"/>
              </w:rPr>
              <w:t>项目证书</w:t>
            </w:r>
            <w:r>
              <w:rPr>
                <w:rFonts w:hint="eastAsia" w:ascii="宋体" w:hAnsi="宋体" w:eastAsia="宋体" w:cs="Times New Roman"/>
                <w:color w:val="000000" w:themeColor="text1"/>
                <w:szCs w:val="21"/>
              </w:rPr>
              <w:t>、小组</w:t>
            </w:r>
            <w:r>
              <w:rPr>
                <w:rFonts w:hint="eastAsia" w:ascii="宋体" w:hAnsi="宋体" w:eastAsia="宋体" w:cs="Times New Roman"/>
                <w:szCs w:val="21"/>
              </w:rPr>
              <w:t>成绩报告</w:t>
            </w:r>
            <w:r>
              <w:rPr>
                <w:rFonts w:hint="eastAsia" w:ascii="宋体" w:hAnsi="宋体" w:eastAsia="宋体" w:cs="Times New Roman"/>
                <w:color w:val="000000" w:themeColor="text1"/>
                <w:szCs w:val="21"/>
              </w:rPr>
              <w:t>和</w:t>
            </w:r>
            <w:r>
              <w:rPr>
                <w:rFonts w:hint="eastAsia" w:ascii="宋体" w:hAnsi="宋体" w:eastAsia="宋体" w:cs="Times New Roman"/>
                <w:szCs w:val="21"/>
              </w:rPr>
              <w:t>科研提案</w:t>
            </w:r>
          </w:p>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适合人群：</w:t>
            </w:r>
            <w:r>
              <w:rPr>
                <w:rFonts w:hint="eastAsia" w:cs="Times New Roman" w:asciiTheme="minorEastAsia" w:hAnsiTheme="minorEastAsia" w:eastAsiaTheme="minorEastAsia"/>
                <w:kern w:val="0"/>
                <w:szCs w:val="21"/>
              </w:rPr>
              <w:t>人文社科专业</w:t>
            </w:r>
          </w:p>
        </w:tc>
        <w:tc>
          <w:tcPr>
            <w:tcW w:w="85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线上科研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牛津大学</w:t>
            </w:r>
          </w:p>
        </w:tc>
        <w:tc>
          <w:tcPr>
            <w:tcW w:w="5209" w:type="dxa"/>
          </w:tcPr>
          <w:p>
            <w:pPr>
              <w:rPr>
                <w:rFonts w:cs="Times New Roman" w:asciiTheme="minorEastAsia" w:hAnsiTheme="minorEastAsia" w:eastAsiaTheme="minorEastAsia"/>
                <w:b/>
                <w:szCs w:val="21"/>
              </w:rPr>
            </w:pPr>
            <w:r>
              <w:rPr>
                <w:rFonts w:hint="eastAsia" w:ascii="Times New Roman" w:hAnsi="Times New Roman" w:eastAsia="宋体" w:cs="Times New Roman"/>
                <w:b/>
                <w:szCs w:val="21"/>
              </w:rPr>
              <w:t>化学学科深度学习</w:t>
            </w:r>
          </w:p>
          <w:p>
            <w:pPr>
              <w:spacing w:after="210" w:line="360" w:lineRule="exact"/>
              <w:contextualSpacing/>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项目内容：</w:t>
            </w:r>
          </w:p>
          <w:p>
            <w:pPr>
              <w:spacing w:after="210" w:line="360" w:lineRule="exact"/>
              <w:contextualSpacing/>
              <w:rPr>
                <w:rFonts w:cs="Times New Roman" w:asciiTheme="minorEastAsia" w:hAnsiTheme="minorEastAsia" w:eastAsiaTheme="minorEastAsia"/>
                <w:kern w:val="0"/>
                <w:szCs w:val="21"/>
              </w:rPr>
            </w:pPr>
            <w:r>
              <w:rPr>
                <w:rFonts w:hint="eastAsia" w:cs="Times New Roman" w:asciiTheme="minorEastAsia" w:hAnsiTheme="minorEastAsia" w:eastAsiaTheme="minorEastAsia"/>
                <w:szCs w:val="21"/>
              </w:rPr>
              <w:t>牛津大学化学系专家深入讲解当今化学专业最前沿的的科研课题、方法和成果。牛津大学各化学专业方向的教授专家讲座共13场。包括：</w:t>
            </w:r>
            <w:r>
              <w:rPr>
                <w:rFonts w:ascii="Times New Roman" w:hAnsi="Times New Roman" w:eastAsia="宋体" w:cs="Times New Roman"/>
                <w:szCs w:val="21"/>
              </w:rPr>
              <w:t>发现新的药物靶向及其相关机制，并将这</w:t>
            </w:r>
            <w:r>
              <w:rPr>
                <w:rFonts w:hint="eastAsia" w:ascii="Times New Roman" w:hAnsi="Times New Roman" w:eastAsia="宋体" w:cs="Times New Roman"/>
                <w:szCs w:val="21"/>
              </w:rPr>
              <w:t>些发现转化为新的临床药物；天然芦荟苷内酯</w:t>
            </w:r>
            <w:r>
              <w:rPr>
                <w:rFonts w:ascii="Times New Roman" w:hAnsi="Times New Roman" w:eastAsia="宋体" w:cs="Times New Roman"/>
                <w:szCs w:val="21"/>
              </w:rPr>
              <w:t>A的全合成，合成物表现出了生物活性</w:t>
            </w:r>
            <w:r>
              <w:rPr>
                <w:rFonts w:hint="eastAsia" w:ascii="Times New Roman" w:hAnsi="Times New Roman" w:eastAsia="宋体" w:cs="Times New Roman"/>
                <w:szCs w:val="21"/>
              </w:rPr>
              <w:t>，包括有抗艾滋病毒的活性效果</w:t>
            </w:r>
            <w:r>
              <w:rPr>
                <w:rFonts w:hint="eastAsia" w:cs="Times New Roman" w:asciiTheme="minorEastAsia" w:hAnsiTheme="minorEastAsia" w:eastAsiaTheme="minorEastAsia"/>
                <w:szCs w:val="21"/>
              </w:rPr>
              <w:t>；</w:t>
            </w:r>
            <w:r>
              <w:rPr>
                <w:rFonts w:hint="eastAsia" w:ascii="Times New Roman" w:hAnsi="Times New Roman" w:eastAsia="宋体" w:cs="Times New Roman"/>
                <w:szCs w:val="21"/>
              </w:rPr>
              <w:t>笼状碳氢化合物作为烯类生物电子等排体；BCP之外的可能性：什么是环张力；评估钯催化异构化反应的机制；全合成中的串联反应；实现天然产物合成的可持续性；</w:t>
            </w:r>
            <w:r>
              <w:rPr>
                <w:rFonts w:ascii="Times New Roman" w:hAnsi="Times New Roman" w:eastAsia="宋体" w:cs="Times New Roman"/>
                <w:szCs w:val="21"/>
              </w:rPr>
              <w:t>各种膜蛋白的基本属性及其在生物技术上的应</w:t>
            </w:r>
            <w:r>
              <w:rPr>
                <w:rFonts w:hint="eastAsia" w:ascii="Times New Roman" w:hAnsi="Times New Roman" w:eastAsia="宋体" w:cs="Times New Roman"/>
                <w:szCs w:val="21"/>
              </w:rPr>
              <w:t>用；大分子和复杂分子的单分子成像开发新型仪器；</w:t>
            </w:r>
            <w:r>
              <w:rPr>
                <w:rFonts w:ascii="Times New Roman" w:hAnsi="Times New Roman" w:eastAsia="宋体" w:cs="Times New Roman"/>
                <w:szCs w:val="21"/>
              </w:rPr>
              <w:t>分子</w:t>
            </w:r>
            <w:r>
              <w:rPr>
                <w:rFonts w:hint="eastAsia" w:ascii="Times New Roman" w:hAnsi="Times New Roman" w:eastAsia="宋体" w:cs="Times New Roman"/>
                <w:szCs w:val="21"/>
              </w:rPr>
              <w:t>识别过程合成功能性纳米系统、可控聚合物结构和动态超分子组合体；如何</w:t>
            </w:r>
            <w:r>
              <w:rPr>
                <w:rFonts w:ascii="Times New Roman" w:hAnsi="Times New Roman" w:eastAsia="宋体" w:cs="Times New Roman"/>
                <w:szCs w:val="21"/>
              </w:rPr>
              <w:t>利用专门开发的自旋动力学模拟方法和敏感的光谱技术，学习候鸟如何感知地球磁场以帮助定位和导航</w:t>
            </w:r>
            <w:r>
              <w:rPr>
                <w:rFonts w:hint="eastAsia" w:ascii="Times New Roman" w:hAnsi="Times New Roman" w:eastAsia="宋体" w:cs="Times New Roman"/>
                <w:szCs w:val="21"/>
              </w:rPr>
              <w:t>；能</w:t>
            </w:r>
            <w:r>
              <w:rPr>
                <w:rFonts w:ascii="Times New Roman" w:hAnsi="Times New Roman" w:eastAsia="宋体" w:cs="Times New Roman"/>
                <w:szCs w:val="21"/>
              </w:rPr>
              <w:t>源材料化学以及材料的原子、分子和纳米结构</w:t>
            </w:r>
            <w:r>
              <w:rPr>
                <w:rFonts w:hint="eastAsia" w:ascii="Times New Roman" w:hAnsi="Times New Roman" w:eastAsia="宋体" w:cs="Times New Roman"/>
                <w:szCs w:val="21"/>
              </w:rPr>
              <w:t>；</w:t>
            </w:r>
            <w:r>
              <w:rPr>
                <w:rFonts w:ascii="Times New Roman" w:hAnsi="Times New Roman" w:eastAsia="宋体" w:cs="Times New Roman"/>
                <w:szCs w:val="21"/>
              </w:rPr>
              <w:t>电化学传感器</w:t>
            </w:r>
            <w:r>
              <w:rPr>
                <w:rFonts w:hint="eastAsia" w:ascii="Times New Roman" w:hAnsi="Times New Roman" w:eastAsia="宋体" w:cs="Times New Roman"/>
                <w:szCs w:val="21"/>
              </w:rPr>
              <w:t>等内容。</w:t>
            </w:r>
          </w:p>
        </w:tc>
        <w:tc>
          <w:tcPr>
            <w:tcW w:w="1629"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4700元</w:t>
            </w:r>
          </w:p>
          <w:p>
            <w:pPr>
              <w:rPr>
                <w:rFonts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cs="Times New Roman" w:asciiTheme="minorEastAsia" w:hAnsiTheme="minorEastAsia" w:eastAsiaTheme="minorEastAsia"/>
                <w:kern w:val="0"/>
                <w:szCs w:val="21"/>
              </w:rPr>
            </w:pPr>
          </w:p>
          <w:p>
            <w:pPr>
              <w:rPr>
                <w:rFonts w:cs="Times New Roman" w:asciiTheme="minorEastAsia" w:hAnsiTheme="minorEastAsia" w:eastAsiaTheme="minorEastAsia"/>
                <w:kern w:val="0"/>
                <w:szCs w:val="21"/>
              </w:rPr>
            </w:pPr>
          </w:p>
        </w:tc>
        <w:tc>
          <w:tcPr>
            <w:tcW w:w="106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1月-2月（具体日期根据寒假校历确定）</w:t>
            </w:r>
          </w:p>
        </w:tc>
        <w:tc>
          <w:tcPr>
            <w:tcW w:w="1213"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2022年11月15日</w:t>
            </w:r>
          </w:p>
        </w:tc>
        <w:tc>
          <w:tcPr>
            <w:tcW w:w="3396" w:type="dxa"/>
          </w:tcPr>
          <w:p>
            <w:pPr>
              <w:widowControl/>
              <w:rPr>
                <w:rFonts w:ascii="Times New Roman" w:hAnsi="Times New Roman" w:eastAsia="宋体" w:cs="Times New Roman"/>
                <w:szCs w:val="21"/>
              </w:rPr>
            </w:pPr>
            <w:r>
              <w:rPr>
                <w:rFonts w:cs="Times New Roman" w:asciiTheme="minorEastAsia" w:hAnsiTheme="minorEastAsia" w:eastAsiaTheme="minorEastAsia"/>
                <w:b/>
                <w:kern w:val="0"/>
                <w:szCs w:val="21"/>
              </w:rPr>
              <w:t>亮点</w:t>
            </w:r>
            <w:r>
              <w:rPr>
                <w:rFonts w:hint="eastAsia" w:cs="Times New Roman" w:asciiTheme="minorEastAsia" w:hAnsiTheme="minorEastAsia" w:eastAsiaTheme="minorEastAsia"/>
                <w:b/>
                <w:kern w:val="0"/>
                <w:szCs w:val="21"/>
              </w:rPr>
              <w:t>：</w:t>
            </w:r>
            <w:r>
              <w:rPr>
                <w:rFonts w:hint="eastAsia" w:cs="Times New Roman" w:asciiTheme="minorEastAsia" w:hAnsiTheme="minorEastAsia" w:eastAsiaTheme="minorEastAsia"/>
                <w:kern w:val="0"/>
                <w:szCs w:val="21"/>
              </w:rPr>
              <w:t>1）</w:t>
            </w:r>
            <w:r>
              <w:rPr>
                <w:rFonts w:hint="eastAsia" w:ascii="Times New Roman" w:hAnsi="Times New Roman" w:eastAsia="宋体" w:cs="Times New Roman"/>
                <w:szCs w:val="21"/>
              </w:rPr>
              <w:t>该化学项目组由牛津</w:t>
            </w:r>
          </w:p>
          <w:p>
            <w:pPr>
              <w:widowControl/>
              <w:rPr>
                <w:rFonts w:ascii="Times New Roman" w:hAnsi="Times New Roman" w:eastAsia="宋体" w:cs="Times New Roman"/>
                <w:szCs w:val="21"/>
              </w:rPr>
            </w:pPr>
            <w:r>
              <w:rPr>
                <w:rFonts w:hint="eastAsia" w:ascii="Times New Roman" w:hAnsi="Times New Roman" w:eastAsia="宋体" w:cs="Times New Roman"/>
                <w:szCs w:val="21"/>
              </w:rPr>
              <w:t>大学化学系世界顶级化学学术专家组成，包括化学系系主任、皇家学会院士等，且在Nature, Science等顶级期刊发表文章数篇。</w:t>
            </w:r>
          </w:p>
          <w:p>
            <w:pPr>
              <w:pStyle w:val="12"/>
              <w:widowControl/>
              <w:numPr>
                <w:ilvl w:val="0"/>
                <w:numId w:val="2"/>
              </w:numPr>
              <w:ind w:firstLineChars="0"/>
              <w:rPr>
                <w:rFonts w:ascii="Times New Roman" w:hAnsi="Times New Roman" w:eastAsia="宋体" w:cs="Times New Roman"/>
                <w:szCs w:val="21"/>
              </w:rPr>
            </w:pPr>
            <w:r>
              <w:rPr>
                <w:rFonts w:hint="eastAsia" w:ascii="Times New Roman" w:hAnsi="Times New Roman" w:eastAsia="宋体" w:cs="Times New Roman"/>
                <w:szCs w:val="21"/>
              </w:rPr>
              <w:t>项目不仅囊括了有机和无机</w:t>
            </w:r>
          </w:p>
          <w:p>
            <w:pPr>
              <w:widowControl/>
              <w:rPr>
                <w:rFonts w:ascii="Times New Roman" w:hAnsi="Times New Roman" w:eastAsia="宋体" w:cs="Times New Roman"/>
                <w:szCs w:val="21"/>
              </w:rPr>
            </w:pPr>
            <w:r>
              <w:rPr>
                <w:rFonts w:hint="eastAsia" w:ascii="Times New Roman" w:hAnsi="Times New Roman" w:eastAsia="宋体" w:cs="Times New Roman"/>
                <w:szCs w:val="21"/>
              </w:rPr>
              <w:t>化学世</w:t>
            </w:r>
            <w:r>
              <w:rPr>
                <w:rFonts w:hint="eastAsia" w:eastAsia="宋体" w:cs="Times New Roman" w:asciiTheme="minorEastAsia" w:hAnsiTheme="minorEastAsia"/>
                <w:szCs w:val="21"/>
              </w:rPr>
              <w:t>界最前沿的核心科研课题，而且专家们将分享实验室研究的深入应用和成果，包括抗癌药物、膜蛋白和生物技术、有机合成、仪器开发、电子和核自旋的生物物理化学、单分子成像开发新型仪器、新型储能系统、电化学传感</w:t>
            </w:r>
            <w:r>
              <w:rPr>
                <w:rFonts w:hint="eastAsia" w:ascii="Times New Roman" w:hAnsi="Times New Roman" w:eastAsia="宋体" w:cs="Times New Roman"/>
                <w:szCs w:val="21"/>
              </w:rPr>
              <w:t>器等。</w:t>
            </w:r>
          </w:p>
          <w:p>
            <w:pPr>
              <w:pStyle w:val="12"/>
              <w:widowControl/>
              <w:numPr>
                <w:ilvl w:val="0"/>
                <w:numId w:val="2"/>
              </w:numPr>
              <w:ind w:firstLineChars="0"/>
              <w:rPr>
                <w:rFonts w:ascii="Times New Roman" w:hAnsi="Times New Roman" w:eastAsia="宋体" w:cs="Times New Roman"/>
                <w:szCs w:val="21"/>
              </w:rPr>
            </w:pPr>
            <w:r>
              <w:rPr>
                <w:rFonts w:hint="eastAsia" w:ascii="Times New Roman" w:hAnsi="Times New Roman" w:eastAsia="宋体" w:cs="Times New Roman"/>
                <w:szCs w:val="21"/>
              </w:rPr>
              <w:t>项目还将邀请牛津大学的研</w:t>
            </w:r>
          </w:p>
          <w:p>
            <w:pPr>
              <w:widowControl/>
              <w:rPr>
                <w:rFonts w:ascii="Times New Roman" w:hAnsi="Times New Roman" w:eastAsia="宋体" w:cs="Times New Roman"/>
                <w:szCs w:val="21"/>
              </w:rPr>
            </w:pPr>
            <w:r>
              <w:rPr>
                <w:rFonts w:hint="eastAsia" w:ascii="Times New Roman" w:hAnsi="Times New Roman" w:eastAsia="宋体" w:cs="Times New Roman"/>
                <w:szCs w:val="21"/>
              </w:rPr>
              <w:t>究生、博士生分享科研经历，与世界一流学子进行思想碰撞。</w:t>
            </w:r>
          </w:p>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收获：</w:t>
            </w:r>
            <w:r>
              <w:rPr>
                <w:rFonts w:hint="eastAsia" w:cs="Times New Roman" w:asciiTheme="minorEastAsia" w:hAnsiTheme="minorEastAsia" w:eastAsiaTheme="minorEastAsia"/>
                <w:kern w:val="0"/>
                <w:szCs w:val="21"/>
              </w:rPr>
              <w:t>项目证书</w:t>
            </w:r>
          </w:p>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适合人群：</w:t>
            </w:r>
            <w:r>
              <w:rPr>
                <w:rFonts w:hint="eastAsia" w:cs="Times New Roman" w:asciiTheme="minorEastAsia" w:hAnsiTheme="minorEastAsia" w:eastAsiaTheme="minorEastAsia"/>
                <w:kern w:val="0"/>
                <w:szCs w:val="21"/>
              </w:rPr>
              <w:t>化学专业本科生、研究生</w:t>
            </w:r>
          </w:p>
        </w:tc>
        <w:tc>
          <w:tcPr>
            <w:tcW w:w="85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阿德莱德大学</w:t>
            </w:r>
          </w:p>
        </w:tc>
        <w:tc>
          <w:tcPr>
            <w:tcW w:w="5209" w:type="dxa"/>
          </w:tcPr>
          <w:p>
            <w:pPr>
              <w:rPr>
                <w:rFonts w:cs="Times New Roman" w:asciiTheme="minorEastAsia" w:hAnsiTheme="minorEastAsia" w:eastAsiaTheme="minorEastAsia"/>
                <w:b/>
                <w:color w:val="000000" w:themeColor="text1"/>
                <w:kern w:val="0"/>
                <w:szCs w:val="21"/>
              </w:rPr>
            </w:pPr>
            <w:r>
              <w:rPr>
                <w:rFonts w:hint="eastAsia" w:cs="Times New Roman" w:asciiTheme="minorEastAsia" w:hAnsiTheme="minorEastAsia" w:eastAsiaTheme="minorEastAsia"/>
                <w:b/>
                <w:color w:val="000000" w:themeColor="text1"/>
                <w:kern w:val="0"/>
                <w:szCs w:val="21"/>
              </w:rPr>
              <w:t>阿德莱德大学全球职业发展联合项目</w:t>
            </w:r>
          </w:p>
          <w:p>
            <w:pPr>
              <w:rPr>
                <w:rFonts w:cs="Times New Roman" w:asciiTheme="minorEastAsia" w:hAnsiTheme="minorEastAsia" w:eastAsiaTheme="minorEastAsia"/>
                <w:b/>
                <w:color w:val="000000" w:themeColor="text1"/>
                <w:kern w:val="0"/>
                <w:szCs w:val="21"/>
              </w:rPr>
            </w:pPr>
          </w:p>
          <w:p>
            <w:pPr>
              <w:rPr>
                <w:rFonts w:cs="Times New Roman" w:asciiTheme="minorEastAsia" w:hAnsiTheme="minorEastAsia" w:eastAsiaTheme="minorEastAsia"/>
                <w:b/>
                <w:color w:val="000000" w:themeColor="text1"/>
                <w:kern w:val="0"/>
                <w:szCs w:val="21"/>
              </w:rPr>
            </w:pPr>
            <w:r>
              <w:rPr>
                <w:rFonts w:hint="eastAsia" w:cs="Times New Roman" w:asciiTheme="minorEastAsia" w:hAnsiTheme="minorEastAsia" w:eastAsiaTheme="minorEastAsia"/>
                <w:b/>
                <w:color w:val="000000" w:themeColor="text1"/>
                <w:kern w:val="0"/>
                <w:szCs w:val="21"/>
              </w:rPr>
              <w:t>项目内容：</w:t>
            </w:r>
          </w:p>
          <w:p>
            <w:pPr>
              <w:rPr>
                <w:rFonts w:cs="Times New Roman" w:asciiTheme="minorEastAsia" w:hAnsiTheme="minorEastAsia" w:eastAsiaTheme="minorEastAsia"/>
                <w:b/>
                <w:color w:val="000000" w:themeColor="text1"/>
                <w:kern w:val="0"/>
                <w:szCs w:val="21"/>
              </w:rPr>
            </w:pPr>
            <w:r>
              <w:rPr>
                <w:rFonts w:hint="eastAsia" w:cs="Times New Roman" w:asciiTheme="minorEastAsia" w:hAnsiTheme="minorEastAsia" w:eastAsiaTheme="minorEastAsia"/>
                <w:color w:val="000000"/>
                <w:szCs w:val="21"/>
              </w:rPr>
              <w:t>世界顶尖企业的实习和就业机会，一直是同学们非常关注的资源。同时疫情时间，学生就业面临前所未有的困难。项目通过实训、模拟面试、真实企业反馈、与行业、企业专家互动，与牛津大学学生，校友和职业规划部门老师的论坛展开培训，学习如何定位、有效寻找资源、通过面试，从而在竞争环节中脱颖而出，获得高平台的青睐。项目培养学生</w:t>
            </w:r>
            <w:r>
              <w:rPr>
                <w:rFonts w:cs="Times New Roman" w:asciiTheme="minorEastAsia" w:hAnsiTheme="minorEastAsia" w:eastAsiaTheme="minorEastAsia"/>
                <w:color w:val="000000"/>
                <w:szCs w:val="21"/>
              </w:rPr>
              <w:t>综合素质，提高就业竞争力，引导大学生从迷茫到清晰职业生涯</w:t>
            </w:r>
            <w:r>
              <w:rPr>
                <w:rFonts w:hint="eastAsia" w:cs="Times New Roman" w:asciiTheme="minorEastAsia" w:hAnsiTheme="minorEastAsia" w:eastAsiaTheme="minorEastAsia"/>
                <w:color w:val="000000"/>
                <w:szCs w:val="21"/>
              </w:rPr>
              <w:t>，</w:t>
            </w:r>
            <w:r>
              <w:rPr>
                <w:rFonts w:cs="Times New Roman" w:asciiTheme="minorEastAsia" w:hAnsiTheme="minorEastAsia" w:eastAsiaTheme="minorEastAsia"/>
                <w:color w:val="000000"/>
                <w:szCs w:val="21"/>
              </w:rPr>
              <w:t>给无论</w:t>
            </w:r>
            <w:r>
              <w:rPr>
                <w:rFonts w:hint="eastAsia" w:cs="Times New Roman" w:asciiTheme="minorEastAsia" w:hAnsiTheme="minorEastAsia" w:eastAsiaTheme="minorEastAsia"/>
                <w:color w:val="000000"/>
                <w:szCs w:val="21"/>
              </w:rPr>
              <w:t>希望出国留学继续深造、在海外寻求发展，还是计划在国内就业学生进入跨国企业以及中国知名企业提供信息和培养实用技能。项目以模拟面试、真实企业反馈、线上资源开发、论坛、与企业互动等多种方式开展。</w:t>
            </w:r>
          </w:p>
        </w:tc>
        <w:tc>
          <w:tcPr>
            <w:tcW w:w="1629" w:type="dxa"/>
          </w:tcPr>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color w:val="000000" w:themeColor="text1"/>
                <w:kern w:val="0"/>
                <w:szCs w:val="21"/>
              </w:rPr>
              <w:t>2700元</w:t>
            </w:r>
          </w:p>
          <w:p>
            <w:pPr>
              <w:rPr>
                <w:rFonts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有机会获得300元校园大使奖学金</w:t>
            </w:r>
          </w:p>
          <w:p>
            <w:pPr>
              <w:rPr>
                <w:rFonts w:cs="Times New Roman" w:asciiTheme="minorEastAsia" w:hAnsiTheme="minorEastAsia" w:eastAsiaTheme="minorEastAsia"/>
                <w:color w:val="000000" w:themeColor="text1"/>
                <w:kern w:val="0"/>
                <w:szCs w:val="21"/>
              </w:rPr>
            </w:pPr>
          </w:p>
          <w:p>
            <w:pPr>
              <w:rPr>
                <w:rFonts w:cs="Times New Roman" w:asciiTheme="minorEastAsia" w:hAnsiTheme="minorEastAsia" w:eastAsiaTheme="minorEastAsia"/>
                <w:kern w:val="0"/>
                <w:szCs w:val="21"/>
              </w:rPr>
            </w:pPr>
          </w:p>
          <w:p>
            <w:pPr>
              <w:rPr>
                <w:rFonts w:cs="Times New Roman" w:asciiTheme="minorEastAsia" w:hAnsiTheme="minorEastAsia" w:eastAsiaTheme="minorEastAsia"/>
                <w:color w:val="000000" w:themeColor="text1"/>
                <w:kern w:val="0"/>
                <w:szCs w:val="21"/>
              </w:rPr>
            </w:pPr>
          </w:p>
        </w:tc>
        <w:tc>
          <w:tcPr>
            <w:tcW w:w="1064" w:type="dxa"/>
          </w:tcPr>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color w:val="000000" w:themeColor="text1"/>
                <w:kern w:val="0"/>
                <w:szCs w:val="21"/>
              </w:rPr>
              <w:t>1月-2月（具体日期根据寒假校历确定）</w:t>
            </w:r>
          </w:p>
        </w:tc>
        <w:tc>
          <w:tcPr>
            <w:tcW w:w="1213" w:type="dxa"/>
          </w:tcPr>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kern w:val="0"/>
                <w:szCs w:val="21"/>
                <w:highlight w:val="none"/>
              </w:rPr>
              <w:t>202</w:t>
            </w:r>
            <w:r>
              <w:rPr>
                <w:rFonts w:hint="eastAsia" w:cs="Times New Roman" w:asciiTheme="minorEastAsia" w:hAnsiTheme="minorEastAsia"/>
                <w:kern w:val="0"/>
                <w:szCs w:val="21"/>
                <w:highlight w:val="none"/>
                <w:lang w:val="en-US" w:eastAsia="zh-CN"/>
              </w:rPr>
              <w:t>2</w:t>
            </w:r>
            <w:r>
              <w:rPr>
                <w:rFonts w:hint="eastAsia" w:cs="Times New Roman" w:asciiTheme="minorEastAsia" w:hAnsiTheme="minorEastAsia" w:eastAsiaTheme="minorEastAsia"/>
                <w:kern w:val="0"/>
                <w:szCs w:val="21"/>
              </w:rPr>
              <w:t>年11月15日</w:t>
            </w:r>
          </w:p>
        </w:tc>
        <w:tc>
          <w:tcPr>
            <w:tcW w:w="3396" w:type="dxa"/>
          </w:tcPr>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b/>
                <w:color w:val="000000" w:themeColor="text1"/>
                <w:kern w:val="0"/>
                <w:szCs w:val="21"/>
              </w:rPr>
              <w:t>亮点</w:t>
            </w:r>
            <w:r>
              <w:rPr>
                <w:rFonts w:hint="eastAsia" w:cs="Times New Roman" w:asciiTheme="minorEastAsia" w:hAnsiTheme="minorEastAsia" w:eastAsiaTheme="minorEastAsia"/>
                <w:color w:val="000000" w:themeColor="text1"/>
                <w:kern w:val="0"/>
                <w:szCs w:val="21"/>
              </w:rPr>
              <w:t>：技</w:t>
            </w:r>
            <w:r>
              <w:rPr>
                <w:rFonts w:hint="eastAsia" w:eastAsia="宋体" w:cs="Times New Roman" w:asciiTheme="minorEastAsia" w:hAnsiTheme="minorEastAsia"/>
                <w:szCs w:val="21"/>
              </w:rPr>
              <w:t>能性实操练习，包括跨国企业使用的无领导小组面试模拟、实习资源的开发、简历的创建和网络平台的有效利用；与跨国企业，中国大型企业互动，听取人力资源部门的真实反馈发掘个人的优势和发现劣势，从而有目的性的</w:t>
            </w:r>
            <w:r>
              <w:rPr>
                <w:rFonts w:hint="eastAsia" w:cs="Times New Roman" w:asciiTheme="minorEastAsia" w:hAnsiTheme="minorEastAsia" w:eastAsiaTheme="minorEastAsia"/>
                <w:color w:val="000000" w:themeColor="text1"/>
                <w:kern w:val="0"/>
                <w:szCs w:val="21"/>
              </w:rPr>
              <w:t>加强和改善；项目形式多样，互动性强，针对性强，海外以非盈利模式与大型企业合作，整合资源例如戴尔、强森、中国银行、IBM、苹果等为国际学生服务；阿德莱德大学具有为数千名中国学生获得高平台工作机会提供途径和信息的丰富经验；使用海外学习系统。</w:t>
            </w:r>
          </w:p>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b/>
                <w:color w:val="000000" w:themeColor="text1"/>
                <w:kern w:val="0"/>
                <w:szCs w:val="21"/>
              </w:rPr>
              <w:t>收获：</w:t>
            </w:r>
            <w:r>
              <w:rPr>
                <w:rFonts w:hint="eastAsia" w:cs="Times New Roman" w:asciiTheme="minorEastAsia" w:hAnsiTheme="minorEastAsia" w:eastAsiaTheme="minorEastAsia"/>
                <w:color w:val="000000" w:themeColor="text1"/>
                <w:kern w:val="0"/>
                <w:szCs w:val="21"/>
              </w:rPr>
              <w:t>阿德莱德证书</w:t>
            </w:r>
          </w:p>
          <w:p>
            <w:pPr>
              <w:rPr>
                <w:rFonts w:cs="Times New Roman" w:asciiTheme="minorEastAsia" w:hAnsiTheme="minorEastAsia" w:eastAsiaTheme="minorEastAsia"/>
                <w:b/>
                <w:color w:val="000000" w:themeColor="text1"/>
                <w:kern w:val="0"/>
                <w:szCs w:val="21"/>
              </w:rPr>
            </w:pPr>
            <w:r>
              <w:rPr>
                <w:rFonts w:hint="eastAsia" w:cs="Times New Roman" w:asciiTheme="minorEastAsia" w:hAnsiTheme="minorEastAsia" w:eastAsiaTheme="minorEastAsia"/>
                <w:b/>
                <w:color w:val="000000" w:themeColor="text1"/>
                <w:kern w:val="0"/>
                <w:szCs w:val="21"/>
              </w:rPr>
              <w:t>适合人群：</w:t>
            </w:r>
            <w:r>
              <w:rPr>
                <w:rFonts w:hint="eastAsia" w:cs="Times New Roman" w:asciiTheme="minorEastAsia" w:hAnsiTheme="minorEastAsia" w:eastAsiaTheme="minorEastAsia"/>
                <w:color w:val="000000" w:themeColor="text1"/>
                <w:kern w:val="0"/>
                <w:szCs w:val="21"/>
              </w:rPr>
              <w:t>所有专业</w:t>
            </w:r>
          </w:p>
        </w:tc>
        <w:tc>
          <w:tcPr>
            <w:tcW w:w="85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多伦多大学</w:t>
            </w:r>
          </w:p>
        </w:tc>
        <w:tc>
          <w:tcPr>
            <w:tcW w:w="5209" w:type="dxa"/>
          </w:tcPr>
          <w:p>
            <w:pPr>
              <w:rPr>
                <w:rFonts w:eastAsia="宋体" w:cs="Times New Roman" w:asciiTheme="minorEastAsia" w:hAnsiTheme="minorEastAsia"/>
                <w:b/>
                <w:szCs w:val="21"/>
              </w:rPr>
            </w:pPr>
            <w:r>
              <w:rPr>
                <w:rFonts w:hint="eastAsia" w:eastAsia="宋体" w:cs="Times New Roman" w:asciiTheme="minorEastAsia" w:hAnsiTheme="minorEastAsia"/>
                <w:b/>
                <w:szCs w:val="21"/>
              </w:rPr>
              <w:t>计算机视觉科学科研导师制项目</w:t>
            </w:r>
          </w:p>
          <w:p>
            <w:pPr>
              <w:rPr>
                <w:rFonts w:cs="Times New Roman" w:asciiTheme="minorEastAsia" w:hAnsiTheme="minorEastAsia" w:eastAsiaTheme="minorEastAsia"/>
                <w:b/>
                <w:szCs w:val="21"/>
              </w:rPr>
            </w:pPr>
          </w:p>
          <w:p>
            <w:pPr>
              <w:rPr>
                <w:rFonts w:cs="Times New Roman" w:asciiTheme="minorEastAsia" w:hAnsiTheme="minorEastAsia" w:eastAsiaTheme="minorEastAsia"/>
                <w:b/>
                <w:color w:val="000000" w:themeColor="text1"/>
                <w:kern w:val="0"/>
                <w:szCs w:val="21"/>
              </w:rPr>
            </w:pPr>
            <w:r>
              <w:rPr>
                <w:rFonts w:hint="eastAsia" w:eastAsia="宋体" w:cs="Times New Roman" w:asciiTheme="minorEastAsia" w:hAnsiTheme="minorEastAsia"/>
                <w:b/>
                <w:szCs w:val="21"/>
              </w:rPr>
              <w:t>项目内容：</w:t>
            </w:r>
            <w:r>
              <w:rPr>
                <w:rFonts w:hint="eastAsia" w:ascii="Times New Roman" w:hAnsi="Times New Roman" w:eastAsia="宋体" w:cs="Times New Roman"/>
                <w:szCs w:val="21"/>
              </w:rPr>
              <w:t>项目性质：该项目为导师主导科研项目，科研全程由导师带领，即由科研导师组织发起，给予希望参与导师在研科研的学生提供绝佳机会，因此参加项目学生将获得大量与导师直接沟通交流，以及科研辅导的机会，并且在导师亲自带领下进行文章撰写、发表以及参加国际会议。</w:t>
            </w:r>
            <w:r>
              <w:rPr>
                <w:rFonts w:eastAsia="宋体" w:cs="Times New Roman" w:asciiTheme="minorEastAsia" w:hAnsiTheme="minorEastAsia"/>
                <w:b/>
                <w:szCs w:val="21"/>
              </w:rPr>
              <w:t>三大科研课题</w:t>
            </w:r>
            <w:r>
              <w:rPr>
                <w:rFonts w:hint="eastAsia" w:eastAsia="宋体" w:cs="Times New Roman" w:asciiTheme="minorEastAsia" w:hAnsiTheme="minorEastAsia"/>
                <w:b/>
                <w:szCs w:val="21"/>
              </w:rPr>
              <w:t>：</w:t>
            </w:r>
            <w:r>
              <w:rPr>
                <w:rFonts w:hint="eastAsia" w:eastAsia="宋体" w:cs="Times New Roman" w:asciiTheme="minorEastAsia" w:hAnsiTheme="minorEastAsia"/>
                <w:szCs w:val="21"/>
              </w:rPr>
              <w:t>1. 人们是如何利用不同类型的视觉信息来感知三维空间和物体的？2. 如何利用运动信息来识别一个人的身份？3. 人们在虚拟和/或增强现实环境中如何感知3D空间？导师通过科研理论基础讲解、科研技能学习和实践操作、文章撰写，科研成果展示和发表等，全面学习该专业科研课题的实验技能和科研流程。</w:t>
            </w:r>
          </w:p>
        </w:tc>
        <w:tc>
          <w:tcPr>
            <w:tcW w:w="1629" w:type="dxa"/>
          </w:tcPr>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color w:val="000000" w:themeColor="text1"/>
                <w:kern w:val="0"/>
                <w:szCs w:val="21"/>
              </w:rPr>
              <w:t>18500元</w:t>
            </w:r>
          </w:p>
          <w:p>
            <w:pPr>
              <w:rPr>
                <w:rFonts w:cs="Times New Roman" w:asciiTheme="minorEastAsia" w:hAnsiTheme="minorEastAsia" w:eastAsiaTheme="minorEastAsia"/>
                <w:color w:val="000000" w:themeColor="text1"/>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cs="Times New Roman" w:asciiTheme="minorEastAsia" w:hAnsiTheme="minorEastAsia" w:eastAsiaTheme="minorEastAsia"/>
                <w:kern w:val="0"/>
                <w:szCs w:val="21"/>
              </w:rPr>
            </w:pPr>
          </w:p>
        </w:tc>
        <w:tc>
          <w:tcPr>
            <w:tcW w:w="1064" w:type="dxa"/>
          </w:tcPr>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color w:val="000000" w:themeColor="text1"/>
                <w:kern w:val="0"/>
                <w:szCs w:val="21"/>
              </w:rPr>
              <w:t>1月-2月之间开课（项目15-19周具体日期开班后确定）</w:t>
            </w:r>
          </w:p>
        </w:tc>
        <w:tc>
          <w:tcPr>
            <w:tcW w:w="1213"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2022年11月15日</w:t>
            </w:r>
          </w:p>
        </w:tc>
        <w:tc>
          <w:tcPr>
            <w:tcW w:w="3396" w:type="dxa"/>
          </w:tcPr>
          <w:p>
            <w:pPr>
              <w:widowControl/>
              <w:spacing w:after="125"/>
              <w:ind w:right="85"/>
              <w:rPr>
                <w:rFonts w:ascii="Times New Roman" w:hAnsi="Times New Roman" w:eastAsia="宋体" w:cs="Times New Roman"/>
                <w:szCs w:val="21"/>
              </w:rPr>
            </w:pPr>
            <w:r>
              <w:rPr>
                <w:rFonts w:hint="eastAsia" w:cs="Times New Roman" w:asciiTheme="minorEastAsia" w:hAnsiTheme="minorEastAsia" w:eastAsiaTheme="minorEastAsia"/>
                <w:b/>
                <w:color w:val="000000" w:themeColor="text1"/>
                <w:kern w:val="0"/>
                <w:szCs w:val="21"/>
              </w:rPr>
              <w:t>亮点：</w:t>
            </w:r>
            <w:r>
              <w:rPr>
                <w:rFonts w:ascii="Times New Roman" w:hAnsi="Times New Roman" w:eastAsia="宋体" w:cs="Times New Roman"/>
                <w:szCs w:val="21"/>
              </w:rPr>
              <w:t xml:space="preserve"> </w:t>
            </w:r>
            <w:r>
              <w:rPr>
                <w:rFonts w:hint="eastAsia" w:eastAsia="宋体" w:cs="Times New Roman" w:asciiTheme="minorEastAsia" w:hAnsiTheme="minorEastAsia"/>
                <w:szCs w:val="21"/>
              </w:rPr>
              <w:t>科研课题为导师在研课题，极具科研价值；项目结束后与导师保持高度联系，实现真正的导师制，包括参加国际会议，文章发表、建立专业学术人脉；学生将收获科研实力提升、导师推荐信、国际会议参与、高质量国际会议文章发表，为研究生申请提供强有力支持；导师所在的视觉中心在世界一流科研中心实验室中排前5名；导师设立office hour,为学生在科研过程中遇到问题进行单独辅导。</w:t>
            </w:r>
          </w:p>
          <w:p>
            <w:pPr>
              <w:rPr>
                <w:rFonts w:cs="Times New Roman" w:asciiTheme="minorEastAsia" w:hAnsiTheme="minorEastAsia" w:eastAsiaTheme="minorEastAsia"/>
                <w:color w:val="000000" w:themeColor="text1"/>
                <w:kern w:val="0"/>
                <w:szCs w:val="21"/>
              </w:rPr>
            </w:pPr>
            <w:r>
              <w:rPr>
                <w:rFonts w:hint="eastAsia" w:cs="Times New Roman" w:asciiTheme="minorEastAsia" w:hAnsiTheme="minorEastAsia" w:eastAsiaTheme="minorEastAsia"/>
                <w:b/>
                <w:color w:val="000000" w:themeColor="text1"/>
                <w:kern w:val="0"/>
                <w:szCs w:val="21"/>
              </w:rPr>
              <w:t>收获：</w:t>
            </w:r>
            <w:r>
              <w:rPr>
                <w:rFonts w:hint="eastAsia" w:cs="Times New Roman" w:asciiTheme="minorEastAsia" w:hAnsiTheme="minorEastAsia" w:eastAsiaTheme="minorEastAsia"/>
                <w:color w:val="000000" w:themeColor="text1"/>
                <w:kern w:val="0"/>
                <w:szCs w:val="21"/>
              </w:rPr>
              <w:t>证书、国际会议文章、参加国际会议、导师推荐信</w:t>
            </w:r>
          </w:p>
          <w:p>
            <w:pPr>
              <w:rPr>
                <w:rFonts w:cs="Times New Roman" w:asciiTheme="minorEastAsia" w:hAnsiTheme="minorEastAsia" w:eastAsiaTheme="minorEastAsia"/>
                <w:b/>
                <w:color w:val="000000" w:themeColor="text1"/>
                <w:kern w:val="0"/>
                <w:szCs w:val="21"/>
              </w:rPr>
            </w:pPr>
            <w:r>
              <w:rPr>
                <w:rFonts w:hint="eastAsia" w:cs="Times New Roman" w:asciiTheme="minorEastAsia" w:hAnsiTheme="minorEastAsia" w:eastAsiaTheme="minorEastAsia"/>
                <w:b/>
                <w:color w:val="000000" w:themeColor="text1"/>
                <w:kern w:val="0"/>
                <w:szCs w:val="21"/>
              </w:rPr>
              <w:t>适合人群：</w:t>
            </w:r>
            <w:r>
              <w:rPr>
                <w:rFonts w:hint="eastAsia" w:cs="Times New Roman" w:asciiTheme="minorEastAsia" w:hAnsiTheme="minorEastAsia" w:eastAsiaTheme="minorEastAsia"/>
                <w:color w:val="000000" w:themeColor="text1"/>
                <w:kern w:val="0"/>
                <w:szCs w:val="21"/>
              </w:rPr>
              <w:t>计算机专业、以及跨专业相关学科专业</w:t>
            </w:r>
          </w:p>
        </w:tc>
        <w:tc>
          <w:tcPr>
            <w:tcW w:w="854" w:type="dxa"/>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线上科研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eastAsia="宋体" w:cs="Times New Roman" w:asciiTheme="minorEastAsia" w:hAnsiTheme="minorEastAsia"/>
                <w:b/>
                <w:kern w:val="0"/>
                <w:szCs w:val="21"/>
              </w:rPr>
            </w:pPr>
            <w:r>
              <w:rPr>
                <w:rFonts w:hint="eastAsia" w:eastAsia="宋体" w:cs="Times New Roman" w:asciiTheme="minorEastAsia" w:hAnsiTheme="minorEastAsia"/>
                <w:b/>
                <w:kern w:val="0"/>
                <w:szCs w:val="21"/>
              </w:rPr>
              <w:t>以色列海洋研究所</w:t>
            </w:r>
          </w:p>
        </w:tc>
        <w:tc>
          <w:tcPr>
            <w:tcW w:w="5209" w:type="dxa"/>
          </w:tcPr>
          <w:p>
            <w:pPr>
              <w:pStyle w:val="12"/>
              <w:spacing w:line="360" w:lineRule="auto"/>
              <w:ind w:firstLine="0" w:firstLineChars="0"/>
              <w:rPr>
                <w:rFonts w:ascii="宋体" w:hAnsi="宋体" w:eastAsia="宋体" w:cs="Times New Roman"/>
                <w:b/>
                <w:bCs/>
                <w:szCs w:val="21"/>
              </w:rPr>
            </w:pPr>
            <w:r>
              <w:rPr>
                <w:rFonts w:hint="eastAsia" w:ascii="宋体" w:hAnsi="宋体" w:eastAsia="宋体" w:cs="Times New Roman"/>
                <w:b/>
                <w:bCs/>
                <w:szCs w:val="21"/>
              </w:rPr>
              <w:t>计算机光学与海洋领域光学研究远程科研项目</w:t>
            </w:r>
          </w:p>
          <w:p>
            <w:pPr>
              <w:rPr>
                <w:rFonts w:ascii="宋体" w:hAnsi="宋体" w:eastAsia="宋体" w:cs="Times New Roman"/>
                <w:b/>
                <w:bCs/>
                <w:szCs w:val="21"/>
              </w:rPr>
            </w:pPr>
            <w:r>
              <w:rPr>
                <w:rFonts w:hint="eastAsia" w:ascii="宋体" w:hAnsi="宋体" w:eastAsia="宋体" w:cs="Times New Roman"/>
                <w:b/>
                <w:bCs/>
                <w:szCs w:val="21"/>
              </w:rPr>
              <w:t>项目内容：</w:t>
            </w:r>
          </w:p>
          <w:p>
            <w:pPr>
              <w:rPr>
                <w:rFonts w:ascii="宋体" w:hAnsi="宋体" w:eastAsia="宋体" w:cs="宋体"/>
                <w:kern w:val="0"/>
                <w:szCs w:val="21"/>
              </w:rPr>
            </w:pPr>
            <w:r>
              <w:rPr>
                <w:rFonts w:hint="eastAsia" w:ascii="宋体" w:hAnsi="宋体" w:eastAsia="宋体" w:cs="宋体"/>
                <w:kern w:val="0"/>
                <w:szCs w:val="21"/>
              </w:rPr>
              <w:t>科研学生将在隶属于以色列跨大学海洋研究所</w:t>
            </w:r>
            <w:r>
              <w:rPr>
                <w:rFonts w:ascii="Times New Roman" w:hAnsi="宋体" w:eastAsia="宋体" w:cs="Times New Roman"/>
                <w:kern w:val="0"/>
                <w:szCs w:val="21"/>
              </w:rPr>
              <w:t>（</w:t>
            </w:r>
            <w:r>
              <w:rPr>
                <w:rFonts w:ascii="Times New Roman" w:hAnsi="Times New Roman" w:eastAsia="宋体" w:cs="Times New Roman"/>
                <w:kern w:val="0"/>
                <w:szCs w:val="21"/>
              </w:rPr>
              <w:t>The Interuniversity Institute for Marine Science in Eilat——IUI</w:t>
            </w:r>
            <w:r>
              <w:rPr>
                <w:rFonts w:ascii="Times New Roman" w:hAnsi="宋体" w:eastAsia="宋体" w:cs="Times New Roman"/>
                <w:kern w:val="0"/>
                <w:szCs w:val="21"/>
              </w:rPr>
              <w:t>）</w:t>
            </w:r>
            <w:r>
              <w:rPr>
                <w:rFonts w:hint="eastAsia" w:ascii="宋体" w:hAnsi="宋体" w:eastAsia="宋体" w:cs="宋体"/>
                <w:kern w:val="0"/>
                <w:szCs w:val="21"/>
              </w:rPr>
              <w:t>的计算机光学与海洋领域光学研究实验室</w:t>
            </w:r>
            <w:r>
              <w:rPr>
                <w:rFonts w:ascii="Times New Roman" w:hAnsi="宋体" w:eastAsia="宋体" w:cs="Times New Roman"/>
                <w:kern w:val="0"/>
                <w:szCs w:val="21"/>
              </w:rPr>
              <w:t>（</w:t>
            </w:r>
            <w:r>
              <w:rPr>
                <w:rFonts w:ascii="Times New Roman" w:hAnsi="Times New Roman" w:eastAsia="宋体" w:cs="Times New Roman"/>
                <w:kern w:val="0"/>
                <w:szCs w:val="21"/>
              </w:rPr>
              <w:t>Computational Optics and Light in the Ocean RealmLab—— COLORLab</w:t>
            </w:r>
            <w:r>
              <w:rPr>
                <w:rFonts w:ascii="Times New Roman" w:hAnsi="宋体" w:eastAsia="宋体" w:cs="Times New Roman"/>
                <w:kern w:val="0"/>
                <w:szCs w:val="21"/>
              </w:rPr>
              <w:t>）</w:t>
            </w:r>
            <w:r>
              <w:rPr>
                <w:rFonts w:hint="eastAsia" w:ascii="宋体" w:hAnsi="宋体" w:eastAsia="宋体" w:cs="宋体"/>
                <w:kern w:val="0"/>
                <w:szCs w:val="21"/>
              </w:rPr>
              <w:t>进行远程科研，并由COLOR</w:t>
            </w:r>
            <w:r>
              <w:rPr>
                <w:rFonts w:ascii="宋体" w:hAnsi="宋体" w:eastAsia="宋体" w:cs="宋体"/>
                <w:kern w:val="0"/>
                <w:szCs w:val="21"/>
              </w:rPr>
              <w:t xml:space="preserve"> Lab</w:t>
            </w:r>
            <w:r>
              <w:rPr>
                <w:rFonts w:hint="eastAsia" w:ascii="宋体" w:hAnsi="宋体" w:eastAsia="宋体" w:cs="宋体"/>
                <w:kern w:val="0"/>
                <w:szCs w:val="21"/>
              </w:rPr>
              <w:t>主任海洋学学院教授Derya</w:t>
            </w:r>
            <w:r>
              <w:rPr>
                <w:rFonts w:ascii="宋体" w:hAnsi="宋体" w:eastAsia="宋体" w:cs="Arial"/>
                <w:color w:val="000000"/>
                <w:kern w:val="0"/>
                <w:szCs w:val="21"/>
              </w:rPr>
              <w:t>Akkaynak</w:t>
            </w:r>
            <w:r>
              <w:rPr>
                <w:rFonts w:hint="eastAsia" w:ascii="宋体" w:hAnsi="宋体" w:eastAsia="宋体" w:cs="Arial"/>
                <w:color w:val="000000"/>
                <w:kern w:val="0"/>
                <w:szCs w:val="21"/>
              </w:rPr>
              <w:t>教授全程</w:t>
            </w:r>
            <w:r>
              <w:rPr>
                <w:rFonts w:hint="eastAsia" w:ascii="宋体" w:hAnsi="宋体" w:eastAsia="宋体" w:cs="宋体"/>
                <w:kern w:val="0"/>
                <w:szCs w:val="21"/>
              </w:rPr>
              <w:t>亲自督导。学生将跟随Akkaynak教授，参与到目前研究所正在进行的前沿科研课题的共同研究中，在3</w:t>
            </w:r>
            <w:r>
              <w:rPr>
                <w:rFonts w:ascii="宋体" w:hAnsi="宋体" w:eastAsia="宋体" w:cs="宋体"/>
                <w:kern w:val="0"/>
                <w:szCs w:val="21"/>
              </w:rPr>
              <w:t>-8</w:t>
            </w:r>
            <w:r>
              <w:rPr>
                <w:rFonts w:hint="eastAsia" w:ascii="宋体" w:hAnsi="宋体" w:eastAsia="宋体" w:cs="宋体"/>
                <w:kern w:val="0"/>
                <w:szCs w:val="21"/>
              </w:rPr>
              <w:t>个月的时间内，通过不同岗位的专项任务和团队合作，以第一视角深度参与前沿科研工作，深入学习目前全球最前沿的海洋科学科研课题研究方法，在督导教授的带领下，对研究课题进行一系列学术调研、文献阅读、数据和图片的收集、归档、分析与建模，并将每周工作成果汇总成研究报告进行总结汇报，表现优秀的学生将有机会参与实验室期刊文章的发表，并被邀请在第二年赴该实验室进行线下科研。本次科研项目旨在引导学生培养成体系的科研思维，深入了解世界一流海洋科学实验室的科研方法和重点，并有效锻炼一流科研人员所必备技能，最终提高自身科研能力，为未来进入更高水平的科研平台做好准备。</w:t>
            </w:r>
          </w:p>
          <w:p>
            <w:pPr>
              <w:pStyle w:val="12"/>
              <w:spacing w:line="360" w:lineRule="auto"/>
              <w:ind w:firstLine="0" w:firstLineChars="0"/>
              <w:rPr>
                <w:rFonts w:eastAsia="宋体" w:cs="Times New Roman" w:asciiTheme="minorEastAsia" w:hAnsiTheme="minorEastAsia"/>
                <w:b/>
                <w:color w:val="000000" w:themeColor="text1"/>
                <w:kern w:val="0"/>
                <w:szCs w:val="21"/>
              </w:rPr>
            </w:pPr>
          </w:p>
        </w:tc>
        <w:tc>
          <w:tcPr>
            <w:tcW w:w="1629" w:type="dxa"/>
          </w:tcPr>
          <w:p>
            <w:pPr>
              <w:rPr>
                <w:rFonts w:hint="eastAsia" w:eastAsia="宋体" w:cs="Times New Roman" w:asciiTheme="minorEastAsia" w:hAnsiTheme="minorEastAsia"/>
                <w:szCs w:val="21"/>
              </w:rPr>
            </w:pPr>
            <w:r>
              <w:rPr>
                <w:rFonts w:hint="eastAsia" w:eastAsia="宋体" w:cs="Times New Roman" w:asciiTheme="minorEastAsia" w:hAnsiTheme="minorEastAsia"/>
                <w:szCs w:val="21"/>
              </w:rPr>
              <w:t>4900美元</w:t>
            </w:r>
          </w:p>
          <w:p>
            <w:pPr>
              <w:rPr>
                <w:rFonts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hint="eastAsia" w:eastAsia="宋体" w:cs="Times New Roman" w:asciiTheme="minorEastAsia" w:hAnsiTheme="minorEastAsia"/>
                <w:szCs w:val="21"/>
              </w:rPr>
            </w:pPr>
          </w:p>
        </w:tc>
        <w:tc>
          <w:tcPr>
            <w:tcW w:w="1064" w:type="dxa"/>
          </w:tcPr>
          <w:p>
            <w:pPr>
              <w:rPr>
                <w:rFonts w:eastAsia="宋体" w:cs="Times New Roman" w:asciiTheme="minorEastAsia" w:hAnsiTheme="minorEastAsia"/>
                <w:szCs w:val="21"/>
              </w:rPr>
            </w:pPr>
            <w:r>
              <w:rPr>
                <w:rFonts w:hint="eastAsia" w:eastAsia="宋体" w:cs="Times New Roman" w:asciiTheme="minorEastAsia" w:hAnsiTheme="minorEastAsia"/>
                <w:szCs w:val="21"/>
              </w:rPr>
              <w:t>1月-2月之间开课，8个月（具体科研进行时间开班后根据学生日常安排确定）</w:t>
            </w:r>
          </w:p>
        </w:tc>
        <w:tc>
          <w:tcPr>
            <w:tcW w:w="1213" w:type="dxa"/>
          </w:tcPr>
          <w:p>
            <w:pP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2022年11月15日</w:t>
            </w:r>
          </w:p>
        </w:tc>
        <w:tc>
          <w:tcPr>
            <w:tcW w:w="3396" w:type="dxa"/>
          </w:tcPr>
          <w:p>
            <w:pPr>
              <w:spacing w:afterLines="50"/>
              <w:rPr>
                <w:rFonts w:ascii="宋体" w:hAnsi="宋体" w:eastAsia="宋体" w:cs="宋体"/>
                <w:kern w:val="0"/>
                <w:szCs w:val="21"/>
              </w:rPr>
            </w:pPr>
            <w:r>
              <w:rPr>
                <w:rFonts w:hint="eastAsia" w:eastAsia="宋体" w:cs="Times New Roman" w:asciiTheme="minorEastAsia" w:hAnsiTheme="minorEastAsia"/>
                <w:b/>
                <w:color w:val="000000" w:themeColor="text1"/>
                <w:kern w:val="0"/>
                <w:szCs w:val="21"/>
              </w:rPr>
              <w:t>亮点：</w:t>
            </w:r>
            <w:r>
              <w:rPr>
                <w:rFonts w:hint="eastAsia" w:eastAsia="宋体" w:cs="Times New Roman" w:asciiTheme="minorEastAsia" w:hAnsiTheme="minorEastAsia"/>
                <w:b w:val="0"/>
                <w:bCs/>
                <w:color w:val="000000" w:themeColor="text1"/>
                <w:kern w:val="0"/>
                <w:szCs w:val="21"/>
                <w:lang w:val="en-US" w:eastAsia="zh-CN"/>
              </w:rPr>
              <w:t xml:space="preserve">1. </w:t>
            </w:r>
            <w:r>
              <w:rPr>
                <w:rFonts w:hint="eastAsia" w:ascii="宋体" w:hAnsi="宋体" w:eastAsia="宋体" w:cs="宋体"/>
                <w:kern w:val="0"/>
                <w:szCs w:val="21"/>
              </w:rPr>
              <w:t>长</w:t>
            </w:r>
            <w:r>
              <w:rPr>
                <w:rFonts w:hint="eastAsia" w:eastAsia="宋体" w:cs="Times New Roman" w:asciiTheme="minorEastAsia" w:hAnsiTheme="minorEastAsia"/>
                <w:szCs w:val="21"/>
              </w:rPr>
              <w:t>达8个月的科研时间，学生与世界一流海洋研究所专业教授进行面对面一对一的交流。2. 工作内容均为实验室在研课题，布置的科研任务也是该研究所正在</w:t>
            </w:r>
            <w:r>
              <w:rPr>
                <w:rFonts w:hint="eastAsia" w:ascii="宋体" w:hAnsi="宋体" w:eastAsia="宋体" w:cs="宋体"/>
                <w:kern w:val="0"/>
                <w:szCs w:val="21"/>
              </w:rPr>
              <w:t>进行的科研任务和流程，学习先进科研思维，接触最新的科研方法。3. 科研生将每周参加实验室科研组会，科研组会是一个实验室的核心资源交流场所，是科研生学习知识和方法非常稀缺的资源。4. 项目不仅获得教授亲授科研技能，建立优质科研人际关系，获得官方证书和教授推荐信，对实验室工作贡献突出的学生将有机会与实验室的研究员共同发表SCI期刊文章。该科研经历和收获将对后续深造奠定坚实基础。</w:t>
            </w:r>
          </w:p>
          <w:p>
            <w:pPr>
              <w:rPr>
                <w:rFonts w:ascii="宋体" w:hAnsi="宋体" w:eastAsia="宋体" w:cs="Times New Roman"/>
                <w:szCs w:val="21"/>
              </w:rPr>
            </w:pPr>
            <w:r>
              <w:rPr>
                <w:rFonts w:hint="eastAsia" w:ascii="宋体" w:hAnsi="宋体" w:eastAsia="宋体" w:cs="宋体"/>
                <w:b/>
                <w:kern w:val="0"/>
                <w:szCs w:val="21"/>
              </w:rPr>
              <w:t>收获：</w:t>
            </w:r>
            <w:r>
              <w:rPr>
                <w:rFonts w:hint="eastAsia" w:ascii="宋体" w:hAnsi="宋体" w:eastAsia="宋体" w:cs="Times New Roman"/>
                <w:szCs w:val="21"/>
              </w:rPr>
              <w:t>官方证书；教授推荐信；SCI期刊发表（优秀者有机会作为实验室文章发表的作者）</w:t>
            </w:r>
          </w:p>
          <w:p>
            <w:pPr>
              <w:rPr>
                <w:rFonts w:eastAsia="宋体" w:cs="Times New Roman" w:asciiTheme="minorEastAsia" w:hAnsiTheme="minorEastAsia"/>
                <w:b/>
                <w:color w:val="000000" w:themeColor="text1"/>
                <w:kern w:val="0"/>
                <w:szCs w:val="21"/>
              </w:rPr>
            </w:pPr>
            <w:r>
              <w:rPr>
                <w:rFonts w:hint="eastAsia" w:ascii="宋体" w:hAnsi="宋体" w:eastAsia="宋体" w:cs="Times New Roman"/>
                <w:b/>
                <w:szCs w:val="21"/>
              </w:rPr>
              <w:t>适合人群：</w:t>
            </w:r>
            <w:r>
              <w:rPr>
                <w:rFonts w:hint="eastAsia" w:ascii="宋体" w:hAnsi="宋体" w:eastAsia="宋体" w:cs="Calibri"/>
                <w:szCs w:val="21"/>
                <w:lang w:val="zh-TW"/>
              </w:rPr>
              <w:t>海洋科学，计算机科学，生物和生态科学，物理以及对科研实习感兴趣的其它专业本科生、研究生</w:t>
            </w:r>
          </w:p>
        </w:tc>
        <w:tc>
          <w:tcPr>
            <w:tcW w:w="854" w:type="dxa"/>
          </w:tcPr>
          <w:p>
            <w:pPr>
              <w:rPr>
                <w:rFonts w:eastAsia="宋体" w:cs="Times New Roman" w:asciiTheme="minorEastAsia" w:hAnsiTheme="minorEastAsia"/>
                <w:kern w:val="0"/>
                <w:szCs w:val="21"/>
              </w:rPr>
            </w:pPr>
            <w:r>
              <w:rPr>
                <w:rFonts w:eastAsia="宋体" w:cs="Times New Roman" w:asciiTheme="minorEastAsia" w:hAnsiTheme="minorEastAsia"/>
                <w:kern w:val="0"/>
                <w:szCs w:val="21"/>
              </w:rPr>
              <w:t>线上科研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eastAsia="宋体" w:cs="Times New Roman" w:asciiTheme="minorEastAsia" w:hAnsiTheme="minorEastAsia"/>
                <w:b/>
                <w:kern w:val="0"/>
                <w:szCs w:val="21"/>
              </w:rPr>
            </w:pPr>
            <w:r>
              <w:rPr>
                <w:rFonts w:hint="eastAsia" w:eastAsia="宋体" w:cs="Times New Roman" w:asciiTheme="minorEastAsia" w:hAnsiTheme="minorEastAsia"/>
                <w:b/>
                <w:kern w:val="0"/>
                <w:szCs w:val="21"/>
              </w:rPr>
              <w:t>阿德莱德大学</w:t>
            </w:r>
          </w:p>
        </w:tc>
        <w:tc>
          <w:tcPr>
            <w:tcW w:w="5209" w:type="dxa"/>
          </w:tcPr>
          <w:p>
            <w:pPr>
              <w:pStyle w:val="12"/>
              <w:spacing w:line="360" w:lineRule="auto"/>
              <w:ind w:firstLine="0" w:firstLineChars="0"/>
              <w:rPr>
                <w:rFonts w:eastAsia="宋体" w:cs="Times New Roman" w:asciiTheme="minorEastAsia" w:hAnsiTheme="minorEastAsia"/>
                <w:b/>
                <w:color w:val="000000" w:themeColor="text1"/>
                <w:kern w:val="0"/>
                <w:szCs w:val="21"/>
              </w:rPr>
            </w:pPr>
            <w:r>
              <w:rPr>
                <w:rFonts w:hint="eastAsia" w:eastAsia="宋体" w:cs="Times New Roman" w:asciiTheme="minorEastAsia" w:hAnsiTheme="minorEastAsia"/>
                <w:b/>
                <w:color w:val="000000" w:themeColor="text1"/>
                <w:kern w:val="0"/>
                <w:szCs w:val="21"/>
              </w:rPr>
              <w:t>学术英语和科研交流技巧</w:t>
            </w:r>
          </w:p>
          <w:p>
            <w:pPr>
              <w:pStyle w:val="12"/>
              <w:spacing w:line="360" w:lineRule="auto"/>
              <w:ind w:firstLine="0" w:firstLineChars="0"/>
              <w:rPr>
                <w:rFonts w:ascii="宋体" w:hAnsi="宋体" w:eastAsia="宋体" w:cs="宋体"/>
              </w:rPr>
            </w:pPr>
            <w:r>
              <w:rPr>
                <w:rFonts w:hint="eastAsia" w:eastAsia="宋体" w:cs="Times New Roman" w:asciiTheme="minorEastAsia" w:hAnsiTheme="minorEastAsia"/>
                <w:b/>
                <w:color w:val="000000" w:themeColor="text1"/>
                <w:kern w:val="0"/>
                <w:szCs w:val="21"/>
              </w:rPr>
              <w:t>项目内容：</w:t>
            </w:r>
            <w:r>
              <w:rPr>
                <w:rFonts w:hint="eastAsia" w:ascii="Times New Roman" w:hAnsi="Times New Roman" w:eastAsia="宋体" w:cs="Times New Roman"/>
              </w:rPr>
              <w:t>阿德莱德大学研究生</w:t>
            </w:r>
            <w:r>
              <w:rPr>
                <w:rFonts w:ascii="Times New Roman" w:hAnsi="Times New Roman" w:eastAsia="宋体" w:cs="Times New Roman"/>
              </w:rPr>
              <w:t>学术英语和科研交流技能项目</w:t>
            </w:r>
            <w:r>
              <w:rPr>
                <w:rFonts w:hint="eastAsia" w:ascii="Times New Roman" w:hAnsi="Times New Roman" w:eastAsia="宋体" w:cs="Times New Roman"/>
              </w:rPr>
              <w:t>，</w:t>
            </w:r>
            <w:r>
              <w:rPr>
                <w:rFonts w:ascii="Times New Roman" w:hAnsi="Times New Roman" w:eastAsia="宋体" w:cs="Times New Roman"/>
              </w:rPr>
              <w:t>满足学生对学术和语言发展的需要，并扩大更广泛的交流、领导力和跨文化技能</w:t>
            </w:r>
            <w:r>
              <w:rPr>
                <w:rFonts w:hint="eastAsia" w:ascii="Times New Roman" w:hAnsi="Times New Roman" w:eastAsia="宋体" w:cs="Times New Roman"/>
              </w:rPr>
              <w:t>。</w:t>
            </w:r>
            <w:r>
              <w:rPr>
                <w:rFonts w:ascii="Times New Roman" w:hAnsi="Times New Roman" w:eastAsia="宋体" w:cs="Times New Roman"/>
              </w:rPr>
              <w:t>其</w:t>
            </w:r>
            <w:r>
              <w:rPr>
                <w:rFonts w:hint="eastAsia" w:ascii="Times New Roman" w:hAnsi="Times New Roman" w:eastAsia="宋体" w:cs="Times New Roman"/>
              </w:rPr>
              <w:t>培养在国际环境下的研究环境中学习所需的沟通、语言和学习技能。目的是</w:t>
            </w:r>
            <w:r>
              <w:rPr>
                <w:rFonts w:ascii="Times New Roman" w:hAnsi="Times New Roman" w:eastAsia="宋体" w:cs="Times New Roman"/>
              </w:rPr>
              <w:t>为了帮助学生发表科研文章</w:t>
            </w:r>
            <w:r>
              <w:rPr>
                <w:rFonts w:hint="eastAsia" w:ascii="Times New Roman" w:hAnsi="Times New Roman" w:eastAsia="宋体" w:cs="Times New Roman"/>
              </w:rPr>
              <w:t>。项目侧重于在科研环境中培养学生的科研交流能力。教学法以交际法为基础，学生将进行结对和小组任务。适当的文本、在线资源和视听材料支持学员探索科研交流。模块学习包括：科研学术英语、科研沟通技巧、跨文化沟通技巧。</w:t>
            </w:r>
          </w:p>
        </w:tc>
        <w:tc>
          <w:tcPr>
            <w:tcW w:w="1629" w:type="dxa"/>
          </w:tcPr>
          <w:p>
            <w:pPr>
              <w:rPr>
                <w:rFonts w:hint="eastAsia" w:eastAsia="宋体" w:cs="Times New Roman" w:asciiTheme="minorEastAsia" w:hAnsiTheme="minorEastAsia"/>
                <w:szCs w:val="21"/>
              </w:rPr>
            </w:pPr>
            <w:r>
              <w:rPr>
                <w:rFonts w:hint="eastAsia" w:eastAsia="宋体" w:cs="Times New Roman" w:asciiTheme="minorEastAsia" w:hAnsiTheme="minorEastAsia"/>
                <w:szCs w:val="21"/>
              </w:rPr>
              <w:t>6000元</w:t>
            </w:r>
          </w:p>
          <w:p>
            <w:pPr>
              <w:rPr>
                <w:rFonts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hint="eastAsia" w:eastAsia="宋体" w:cs="Times New Roman" w:asciiTheme="minorEastAsia" w:hAnsiTheme="minorEastAsia"/>
                <w:szCs w:val="21"/>
              </w:rPr>
            </w:pPr>
          </w:p>
        </w:tc>
        <w:tc>
          <w:tcPr>
            <w:tcW w:w="1064" w:type="dxa"/>
          </w:tcPr>
          <w:p>
            <w:pPr>
              <w:rPr>
                <w:rFonts w:eastAsia="宋体" w:cs="Times New Roman" w:asciiTheme="minorEastAsia" w:hAnsiTheme="minorEastAsia"/>
                <w:szCs w:val="21"/>
              </w:rPr>
            </w:pPr>
            <w:r>
              <w:rPr>
                <w:rFonts w:hint="eastAsia" w:eastAsia="宋体" w:cs="Times New Roman" w:asciiTheme="minorEastAsia" w:hAnsiTheme="minorEastAsia"/>
                <w:szCs w:val="21"/>
              </w:rPr>
              <w:t>1月-2月（具体日期根据寒假校历确定）</w:t>
            </w:r>
          </w:p>
        </w:tc>
        <w:tc>
          <w:tcPr>
            <w:tcW w:w="1213" w:type="dxa"/>
          </w:tcPr>
          <w:p>
            <w:pP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2022年10月30日</w:t>
            </w:r>
          </w:p>
        </w:tc>
        <w:tc>
          <w:tcPr>
            <w:tcW w:w="3396" w:type="dxa"/>
          </w:tcPr>
          <w:p>
            <w:pPr>
              <w:rPr>
                <w:rFonts w:hint="eastAsia" w:eastAsia="宋体" w:cs="Times New Roman" w:asciiTheme="minorEastAsia" w:hAnsiTheme="minorEastAsia"/>
                <w:szCs w:val="21"/>
              </w:rPr>
            </w:pPr>
            <w:r>
              <w:rPr>
                <w:rFonts w:hint="eastAsia" w:ascii="Times New Roman" w:hAnsi="Times New Roman" w:eastAsia="宋体" w:cs="Times New Roman"/>
                <w:b/>
                <w:bCs/>
              </w:rPr>
              <w:t>亮点：</w:t>
            </w:r>
            <w:r>
              <w:rPr>
                <w:rFonts w:hint="eastAsia" w:ascii="Times New Roman" w:hAnsi="Times New Roman" w:eastAsia="宋体" w:cs="Times New Roman"/>
              </w:rPr>
              <w:t>项</w:t>
            </w:r>
            <w:r>
              <w:rPr>
                <w:rFonts w:hint="eastAsia" w:eastAsia="宋体" w:cs="Times New Roman" w:asciiTheme="minorEastAsia" w:hAnsiTheme="minorEastAsia"/>
                <w:szCs w:val="21"/>
              </w:rPr>
              <w:t>目设置完整，内容为大学生必备技能；项目性价比高，费用低；小班制；课程开展方式灵活，课程全程以高互动和实践方式展开，通过配对、角色扮演、讨论、讲座、邀请阿德莱德本校学生互动等多种方式开展，课程不仅具备科研学术性也具备娱乐性，极大增强学生的参与积极性；海外对后续所写的科研文章就结构、英语进行辅导，协助修改；</w:t>
            </w:r>
          </w:p>
          <w:p>
            <w:pPr>
              <w:jc w:val="left"/>
              <w:rPr>
                <w:rFonts w:eastAsia="宋体" w:cs="Times New Roman" w:asciiTheme="minorEastAsia" w:hAnsiTheme="minorEastAsia"/>
                <w:color w:val="000000" w:themeColor="text1"/>
                <w:kern w:val="0"/>
                <w:szCs w:val="21"/>
              </w:rPr>
            </w:pPr>
            <w:r>
              <w:rPr>
                <w:rFonts w:hint="eastAsia" w:eastAsia="宋体" w:cs="Times New Roman" w:asciiTheme="minorEastAsia" w:hAnsiTheme="minorEastAsia"/>
                <w:b/>
                <w:color w:val="000000" w:themeColor="text1"/>
                <w:kern w:val="0"/>
                <w:szCs w:val="21"/>
              </w:rPr>
              <w:t>收获：</w:t>
            </w:r>
            <w:r>
              <w:rPr>
                <w:rFonts w:hint="eastAsia" w:eastAsia="宋体" w:cs="Times New Roman" w:asciiTheme="minorEastAsia" w:hAnsiTheme="minorEastAsia"/>
                <w:color w:val="000000" w:themeColor="text1"/>
                <w:kern w:val="0"/>
                <w:szCs w:val="21"/>
              </w:rPr>
              <w:t>证书、成绩单</w:t>
            </w:r>
          </w:p>
          <w:p>
            <w:pPr>
              <w:rPr>
                <w:rFonts w:eastAsia="宋体" w:cs="Times New Roman" w:asciiTheme="minorEastAsia" w:hAnsiTheme="minorEastAsia"/>
                <w:b/>
                <w:color w:val="000000" w:themeColor="text1"/>
                <w:kern w:val="0"/>
                <w:szCs w:val="21"/>
              </w:rPr>
            </w:pPr>
            <w:r>
              <w:rPr>
                <w:rFonts w:hint="eastAsia" w:eastAsia="宋体" w:cs="Times New Roman" w:asciiTheme="minorEastAsia" w:hAnsiTheme="minorEastAsia"/>
                <w:b/>
                <w:color w:val="000000" w:themeColor="text1"/>
                <w:kern w:val="0"/>
                <w:szCs w:val="21"/>
              </w:rPr>
              <w:t>适合人群：</w:t>
            </w:r>
            <w:r>
              <w:rPr>
                <w:rFonts w:ascii="宋体" w:hAnsi="宋体" w:eastAsia="宋体" w:cs="Times New Roman"/>
              </w:rPr>
              <w:t>所</w:t>
            </w:r>
            <w:r>
              <w:rPr>
                <w:rFonts w:hint="eastAsia" w:ascii="Times New Roman" w:hAnsi="Times New Roman" w:eastAsia="宋体" w:cs="Times New Roman"/>
              </w:rPr>
              <w:t>有专业硕士和博士研究生；或</w:t>
            </w:r>
            <w:r>
              <w:rPr>
                <w:rFonts w:hint="eastAsia" w:ascii="Times New Roman" w:hAnsi="Times New Roman" w:eastAsia="宋体" w:cs="Times New Roman"/>
                <w:lang w:val="zh-CN"/>
              </w:rPr>
              <w:t>有一定科研写作经历的本科生</w:t>
            </w:r>
          </w:p>
        </w:tc>
        <w:tc>
          <w:tcPr>
            <w:tcW w:w="854" w:type="dxa"/>
          </w:tcPr>
          <w:p>
            <w:pPr>
              <w:rPr>
                <w:rFonts w:eastAsia="宋体" w:cs="Times New Roman" w:asciiTheme="minorEastAsia" w:hAnsiTheme="minorEastAsia"/>
                <w:kern w:val="0"/>
                <w:szCs w:val="21"/>
              </w:rPr>
            </w:pPr>
            <w:r>
              <w:rPr>
                <w:rFonts w:eastAsia="宋体" w:cs="Times New Roman" w:asciiTheme="minorEastAsia" w:hAnsiTheme="minorEastAsia"/>
                <w:kern w:val="0"/>
                <w:szCs w:val="21"/>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eastAsia="宋体" w:cs="Times New Roman" w:asciiTheme="minorEastAsia" w:hAnsiTheme="minorEastAsia"/>
                <w:b/>
                <w:kern w:val="0"/>
                <w:szCs w:val="21"/>
              </w:rPr>
            </w:pPr>
            <w:r>
              <w:rPr>
                <w:rFonts w:hint="eastAsia" w:eastAsia="宋体" w:cs="Times New Roman" w:asciiTheme="minorEastAsia" w:hAnsiTheme="minorEastAsia"/>
                <w:b/>
                <w:kern w:val="0"/>
                <w:szCs w:val="21"/>
              </w:rPr>
              <w:t>阿德莱德大学</w:t>
            </w:r>
          </w:p>
        </w:tc>
        <w:tc>
          <w:tcPr>
            <w:tcW w:w="5209" w:type="dxa"/>
          </w:tcPr>
          <w:p>
            <w:pPr>
              <w:rPr>
                <w:rFonts w:eastAsia="宋体" w:cs="Times New Roman" w:asciiTheme="minorEastAsia" w:hAnsiTheme="minorEastAsia"/>
                <w:b/>
                <w:szCs w:val="21"/>
              </w:rPr>
            </w:pPr>
            <w:r>
              <w:rPr>
                <w:rFonts w:hint="eastAsia" w:eastAsia="宋体" w:cs="Times New Roman" w:asciiTheme="minorEastAsia" w:hAnsiTheme="minorEastAsia"/>
                <w:b/>
                <w:szCs w:val="21"/>
              </w:rPr>
              <w:t>高等教育教学方法和英语教学培训</w:t>
            </w:r>
          </w:p>
          <w:p>
            <w:pPr>
              <w:rPr>
                <w:rFonts w:ascii="Times New Roman" w:hAnsi="Times New Roman" w:eastAsia="宋体" w:cs="Times New Roman"/>
                <w:szCs w:val="21"/>
              </w:rPr>
            </w:pPr>
          </w:p>
          <w:p>
            <w:pPr>
              <w:rPr>
                <w:rFonts w:eastAsia="宋体" w:cs="Times New Roman" w:asciiTheme="minorEastAsia" w:hAnsiTheme="minorEastAsia"/>
                <w:b/>
                <w:szCs w:val="21"/>
              </w:rPr>
            </w:pPr>
            <w:r>
              <w:rPr>
                <w:rFonts w:hint="eastAsia" w:eastAsia="宋体" w:cs="Times New Roman" w:asciiTheme="minorEastAsia" w:hAnsiTheme="minorEastAsia"/>
                <w:b/>
                <w:szCs w:val="21"/>
              </w:rPr>
              <w:t>项目内容：</w:t>
            </w:r>
          </w:p>
          <w:p>
            <w:pPr>
              <w:rPr>
                <w:rFonts w:ascii="Times New Roman" w:hAnsi="Times New Roman" w:eastAsia="宋体" w:cs="Times New Roman"/>
              </w:rPr>
            </w:pPr>
            <w:r>
              <w:rPr>
                <w:rFonts w:hint="eastAsia" w:eastAsia="宋体" w:cs="Times New Roman" w:asciiTheme="minorEastAsia" w:hAnsiTheme="minorEastAsia"/>
                <w:szCs w:val="21"/>
              </w:rPr>
              <w:t>该课程的重点是培养高校教师或者高等教育专业学生使用英语教授专业内容领域的能力，发展高质量英语授课和教学所需的语言能力和技巧。培养教师如何发展以学生为中心的教学方式。该课程将通过提高教师对教学方法的认识来支持学生，特别关注针对其自身背景的策略的实际应用。深入学习高等环境教育以学生为中心的教学方法；交互式演讲、演示、提高学生参与度；高质量英语授课技巧；数字工具技术；教学实践的个性化反馈等内容。</w:t>
            </w:r>
          </w:p>
        </w:tc>
        <w:tc>
          <w:tcPr>
            <w:tcW w:w="1629" w:type="dxa"/>
          </w:tcPr>
          <w:p>
            <w:pPr>
              <w:rPr>
                <w:rFonts w:hint="eastAsia" w:eastAsia="宋体" w:cs="Times New Roman" w:asciiTheme="minorEastAsia" w:hAnsiTheme="minorEastAsia"/>
                <w:szCs w:val="21"/>
              </w:rPr>
            </w:pPr>
            <w:r>
              <w:rPr>
                <w:rFonts w:hint="eastAsia" w:eastAsia="宋体" w:cs="Times New Roman" w:asciiTheme="minorEastAsia" w:hAnsiTheme="minorEastAsia"/>
                <w:szCs w:val="21"/>
              </w:rPr>
              <w:t>6000元</w:t>
            </w:r>
          </w:p>
          <w:p>
            <w:pPr>
              <w:rPr>
                <w:rFonts w:cs="Times New Roman" w:asciiTheme="minorEastAsia" w:hAnsiTheme="minorEastAsia" w:eastAsiaTheme="minorEastAsia"/>
                <w:kern w:val="0"/>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p>
            <w:pPr>
              <w:rPr>
                <w:rFonts w:hint="eastAsia" w:eastAsia="宋体" w:cs="Times New Roman" w:asciiTheme="minorEastAsia" w:hAnsiTheme="minorEastAsia"/>
                <w:szCs w:val="21"/>
              </w:rPr>
            </w:pPr>
          </w:p>
        </w:tc>
        <w:tc>
          <w:tcPr>
            <w:tcW w:w="1064" w:type="dxa"/>
          </w:tcPr>
          <w:p>
            <w:pPr>
              <w:rPr>
                <w:rFonts w:eastAsia="宋体" w:cs="Times New Roman" w:asciiTheme="minorEastAsia" w:hAnsiTheme="minorEastAsia"/>
                <w:szCs w:val="21"/>
              </w:rPr>
            </w:pPr>
            <w:r>
              <w:rPr>
                <w:rFonts w:hint="eastAsia" w:ascii="Times New Roman" w:hAnsi="Times New Roman" w:eastAsia="宋体" w:cs="Times New Roman"/>
              </w:rPr>
              <w:t>1月-2月（具体日期根据寒假校历确定）</w:t>
            </w:r>
          </w:p>
        </w:tc>
        <w:tc>
          <w:tcPr>
            <w:tcW w:w="1213" w:type="dxa"/>
          </w:tcPr>
          <w:p>
            <w:pP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2022年10月30日</w:t>
            </w:r>
          </w:p>
        </w:tc>
        <w:tc>
          <w:tcPr>
            <w:tcW w:w="3396" w:type="dxa"/>
          </w:tcPr>
          <w:p>
            <w:pPr>
              <w:rPr>
                <w:rFonts w:eastAsia="宋体" w:cs="Times New Roman" w:asciiTheme="minorEastAsia" w:hAnsiTheme="minorEastAsia"/>
                <w:szCs w:val="21"/>
              </w:rPr>
            </w:pPr>
            <w:r>
              <w:rPr>
                <w:rFonts w:hint="eastAsia" w:ascii="Times New Roman" w:hAnsi="Times New Roman" w:eastAsia="宋体" w:cs="Times New Roman"/>
                <w:b/>
              </w:rPr>
              <w:t>亮点：</w:t>
            </w:r>
            <w:r>
              <w:rPr>
                <w:rFonts w:hint="eastAsia" w:eastAsia="宋体" w:cs="Times New Roman" w:asciiTheme="minorEastAsia" w:hAnsiTheme="minorEastAsia"/>
                <w:szCs w:val="21"/>
              </w:rPr>
              <w:t>课</w:t>
            </w:r>
            <w:r>
              <w:rPr>
                <w:rFonts w:hint="eastAsia" w:ascii="Times New Roman" w:hAnsi="Times New Roman" w:eastAsia="宋体" w:cs="Times New Roman"/>
              </w:rPr>
              <w:t>程极大提高教师的英语语言授课技能，增强用英语表达学术内容的信心，培养在大学环境下的实际教学技能。如何不照本宣科，不满堂灌，给教育者充分的余地，注重引导学生思考问题、研究问题、解决问题。遵循精</w:t>
            </w:r>
            <w:r>
              <w:rPr>
                <w:rFonts w:hint="eastAsia" w:eastAsia="宋体" w:cs="Times New Roman" w:asciiTheme="minorEastAsia" w:hAnsiTheme="minorEastAsia"/>
                <w:szCs w:val="21"/>
              </w:rPr>
              <w:t>讲多练的原则，讲要如何抓住本质、引人入胜；如何练要有的放矢，调动学生自己解决实际问题的积极性，让学生在教师启发引导下，通过自身的探索</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rPr>
              <w:t>不但知道相关学科领域核心知识“是什么”和“为什么”，还要知道“做什么”、“怎样做”，培养学生勇于实践勇于探索的精神和能力。</w:t>
            </w:r>
          </w:p>
          <w:p>
            <w:pPr>
              <w:rPr>
                <w:rFonts w:ascii="Times New Roman" w:hAnsi="Times New Roman" w:eastAsia="宋体" w:cs="Times New Roman"/>
              </w:rPr>
            </w:pPr>
            <w:r>
              <w:rPr>
                <w:rFonts w:hint="eastAsia" w:ascii="Times New Roman" w:hAnsi="Times New Roman" w:eastAsia="宋体" w:cs="Times New Roman"/>
                <w:b/>
              </w:rPr>
              <w:t>收获：</w:t>
            </w:r>
            <w:r>
              <w:rPr>
                <w:rFonts w:hint="eastAsia" w:ascii="Times New Roman" w:hAnsi="Times New Roman" w:eastAsia="宋体" w:cs="Times New Roman"/>
              </w:rPr>
              <w:t>证书、成绩单</w:t>
            </w:r>
          </w:p>
          <w:p>
            <w:pPr>
              <w:rPr>
                <w:rFonts w:ascii="Times New Roman" w:hAnsi="Times New Roman" w:eastAsia="宋体" w:cs="Times New Roman"/>
              </w:rPr>
            </w:pPr>
            <w:r>
              <w:rPr>
                <w:rFonts w:hint="eastAsia" w:ascii="Times New Roman" w:hAnsi="Times New Roman" w:eastAsia="宋体" w:cs="Times New Roman"/>
                <w:b/>
              </w:rPr>
              <w:t>适合人群：</w:t>
            </w:r>
            <w:r>
              <w:rPr>
                <w:rFonts w:hint="eastAsia" w:eastAsia="宋体" w:cs="Times New Roman" w:asciiTheme="minorEastAsia" w:hAnsiTheme="minorEastAsia"/>
                <w:bCs/>
                <w:szCs w:val="21"/>
                <w:lang w:val="zh-CN"/>
              </w:rPr>
              <w:t>师范类院校及相关专业本科生、研究生</w:t>
            </w:r>
          </w:p>
        </w:tc>
        <w:tc>
          <w:tcPr>
            <w:tcW w:w="854" w:type="dxa"/>
          </w:tcPr>
          <w:p>
            <w:pPr>
              <w:rPr>
                <w:rFonts w:eastAsia="宋体" w:cs="Times New Roman" w:asciiTheme="minorEastAsia" w:hAnsiTheme="minorEastAsia"/>
                <w:kern w:val="0"/>
                <w:szCs w:val="21"/>
              </w:rPr>
            </w:pPr>
            <w:r>
              <w:rPr>
                <w:rFonts w:eastAsia="宋体" w:cs="Times New Roman" w:asciiTheme="minorEastAsia" w:hAnsiTheme="minorEastAsia"/>
                <w:kern w:val="0"/>
                <w:szCs w:val="21"/>
              </w:rPr>
              <w:t>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rPr>
                <w:rFonts w:cs="Times New Roman" w:asciiTheme="minorEastAsia" w:hAnsiTheme="minorEastAsia" w:eastAsiaTheme="minorEastAsia"/>
                <w:b/>
                <w:kern w:val="0"/>
                <w:szCs w:val="21"/>
              </w:rPr>
            </w:pPr>
          </w:p>
          <w:p>
            <w:pP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剑桥大学</w:t>
            </w:r>
          </w:p>
        </w:tc>
        <w:tc>
          <w:tcPr>
            <w:tcW w:w="5209" w:type="dxa"/>
          </w:tcPr>
          <w:p>
            <w:pPr>
              <w:jc w:val="left"/>
              <w:rPr>
                <w:rFonts w:cs="Times New Roman" w:asciiTheme="minorEastAsia" w:hAnsiTheme="minorEastAsia" w:eastAsiaTheme="minorEastAsia"/>
                <w:b/>
                <w:bCs/>
                <w:szCs w:val="21"/>
              </w:rPr>
            </w:pPr>
            <w:r>
              <w:rPr>
                <w:rFonts w:hint="eastAsia" w:cs="Times New Roman" w:asciiTheme="minorEastAsia" w:hAnsiTheme="minorEastAsia" w:eastAsiaTheme="minorEastAsia"/>
                <w:b/>
                <w:bCs/>
                <w:szCs w:val="21"/>
              </w:rPr>
              <w:t>经济学学分课程项目</w:t>
            </w:r>
          </w:p>
          <w:p>
            <w:pPr>
              <w:rPr>
                <w:rFonts w:cs="Times New Roman" w:asciiTheme="minorEastAsia" w:hAnsiTheme="minorEastAsia" w:eastAsiaTheme="minorEastAsia"/>
                <w:b/>
                <w:szCs w:val="21"/>
              </w:rPr>
            </w:pPr>
            <w:r>
              <w:rPr>
                <w:rFonts w:hint="eastAsia" w:cs="Times New Roman" w:asciiTheme="minorEastAsia" w:hAnsiTheme="minorEastAsia" w:eastAsiaTheme="minorEastAsia"/>
                <w:b/>
                <w:szCs w:val="21"/>
              </w:rPr>
              <w:t>项目内容：</w:t>
            </w:r>
          </w:p>
          <w:p>
            <w:pP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1.</w:t>
            </w:r>
            <w:r>
              <w:rPr>
                <w:rFonts w:cs="Times New Roman" w:asciiTheme="minorEastAsia" w:hAnsiTheme="minorEastAsia" w:eastAsiaTheme="minorEastAsia"/>
                <w:szCs w:val="21"/>
              </w:rPr>
              <w:t>宏观经济学和经济</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政治和社会因素</w:t>
            </w:r>
            <w:r>
              <w:rPr>
                <w:rFonts w:hint="eastAsia" w:cs="Times New Roman" w:asciiTheme="minorEastAsia" w:hAnsiTheme="minorEastAsia" w:eastAsiaTheme="minorEastAsia"/>
                <w:szCs w:val="21"/>
              </w:rPr>
              <w:t>。学习宏观经济理论的历史发展、基本见解；对主要宏观经济理论的批判和有关政策的问题；当前宏观经济学教科书的内容及其不足之处。2.诺贝尔经济学奖获得者以及理论，学习微观经济分析的基础核心见解；诺贝尔奖获得者所研究的关键理论见解、诺贝尔奖获得者自身的背景知识（包括他们的生活、动机和时代背景）。</w:t>
            </w:r>
          </w:p>
        </w:tc>
        <w:tc>
          <w:tcPr>
            <w:tcW w:w="1629" w:type="dxa"/>
          </w:tcPr>
          <w:p>
            <w:pPr>
              <w:rPr>
                <w:rFonts w:hint="eastAsia" w:eastAsia="宋体" w:cs="Times New Roman" w:asciiTheme="minorEastAsia" w:hAnsiTheme="minorEastAsia"/>
                <w:szCs w:val="21"/>
              </w:rPr>
            </w:pPr>
            <w:r>
              <w:rPr>
                <w:rFonts w:hint="eastAsia" w:eastAsia="宋体" w:cs="Times New Roman" w:asciiTheme="minorEastAsia" w:hAnsiTheme="minorEastAsia"/>
                <w:szCs w:val="21"/>
              </w:rPr>
              <w:t>15000元(如果选择模块更少，费用更低，详情咨询)</w:t>
            </w:r>
          </w:p>
          <w:p>
            <w:pPr>
              <w:rPr>
                <w:rFonts w:hint="eastAsia" w:eastAsia="宋体" w:cs="Times New Roman" w:asciiTheme="minorEastAsia" w:hAnsiTheme="minorEastAsia"/>
                <w:szCs w:val="21"/>
              </w:rPr>
            </w:pPr>
            <w:r>
              <w:rPr>
                <w:rFonts w:hint="eastAsia" w:asciiTheme="minorEastAsia" w:hAnsiTheme="minorEastAsia"/>
                <w:b/>
                <w:bCs w:val="0"/>
                <w:color w:val="auto"/>
                <w:sz w:val="21"/>
                <w:szCs w:val="21"/>
                <w:lang w:val="en-US" w:eastAsia="zh-CN"/>
              </w:rPr>
              <w:t>奖学金：</w:t>
            </w:r>
            <w:r>
              <w:rPr>
                <w:rFonts w:hint="eastAsia" w:asciiTheme="minorEastAsia" w:hAnsiTheme="minorEastAsia"/>
                <w:b w:val="0"/>
                <w:bCs/>
                <w:color w:val="auto"/>
                <w:sz w:val="21"/>
                <w:szCs w:val="21"/>
                <w:lang w:eastAsia="zh-CN"/>
              </w:rPr>
              <w:t>有机会获得300-2000元校园大使奖学金</w:t>
            </w:r>
          </w:p>
        </w:tc>
        <w:tc>
          <w:tcPr>
            <w:tcW w:w="1064" w:type="dxa"/>
          </w:tcPr>
          <w:p>
            <w:pPr>
              <w:rPr>
                <w:rFonts w:ascii="Times New Roman" w:hAnsi="Times New Roman" w:eastAsia="宋体" w:cs="Times New Roman"/>
              </w:rPr>
            </w:pPr>
            <w:r>
              <w:rPr>
                <w:rFonts w:hint="eastAsia" w:ascii="Times New Roman" w:hAnsi="Times New Roman" w:eastAsia="宋体" w:cs="Times New Roman"/>
              </w:rPr>
              <w:t>1月-2月（具体日期根据寒假校历确定）</w:t>
            </w:r>
          </w:p>
        </w:tc>
        <w:tc>
          <w:tcPr>
            <w:tcW w:w="1213" w:type="dxa"/>
          </w:tcPr>
          <w:p>
            <w:pP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2022年11月15日</w:t>
            </w:r>
          </w:p>
        </w:tc>
        <w:tc>
          <w:tcPr>
            <w:tcW w:w="3396" w:type="dxa"/>
          </w:tcPr>
          <w:p>
            <w:pPr>
              <w:rPr>
                <w:rFonts w:hint="eastAsia" w:eastAsia="宋体" w:cs="Times New Roman" w:asciiTheme="minorEastAsia" w:hAnsiTheme="minorEastAsia"/>
                <w:szCs w:val="21"/>
              </w:rPr>
            </w:pPr>
            <w:r>
              <w:rPr>
                <w:rFonts w:hint="eastAsia" w:cs="Times New Roman" w:asciiTheme="minorEastAsia" w:hAnsiTheme="minorEastAsia" w:eastAsiaTheme="minorEastAsia"/>
                <w:b/>
                <w:kern w:val="0"/>
                <w:szCs w:val="21"/>
              </w:rPr>
              <w:t>亮点：</w:t>
            </w:r>
            <w:r>
              <w:rPr>
                <w:rFonts w:hint="eastAsia" w:cs="Times New Roman" w:asciiTheme="minorEastAsia" w:hAnsiTheme="minorEastAsia" w:eastAsiaTheme="minorEastAsia"/>
                <w:kern w:val="0"/>
                <w:szCs w:val="21"/>
              </w:rPr>
              <w:t>剑</w:t>
            </w:r>
            <w:r>
              <w:rPr>
                <w:rFonts w:hint="eastAsia" w:eastAsia="宋体" w:cs="Times New Roman" w:asciiTheme="minorEastAsia" w:hAnsiTheme="minorEastAsia"/>
                <w:szCs w:val="21"/>
              </w:rPr>
              <w:t>桥格顿学院和剑桥商学院承担组织和教学的专业项目；经</w:t>
            </w:r>
          </w:p>
          <w:p>
            <w:pPr>
              <w:rPr>
                <w:rFonts w:hint="eastAsia" w:eastAsia="宋体" w:cs="Times New Roman" w:asciiTheme="minorEastAsia" w:hAnsiTheme="minorEastAsia"/>
                <w:szCs w:val="21"/>
              </w:rPr>
            </w:pPr>
            <w:r>
              <w:rPr>
                <w:rFonts w:hint="eastAsia" w:eastAsia="宋体" w:cs="Times New Roman" w:asciiTheme="minorEastAsia" w:hAnsiTheme="minorEastAsia"/>
                <w:szCs w:val="21"/>
              </w:rPr>
              <w:t>济学最重要模块:宏观经济学和经</w:t>
            </w:r>
          </w:p>
          <w:p>
            <w:pPr>
              <w:rPr>
                <w:rFonts w:hint="eastAsia" w:eastAsia="宋体" w:cs="Times New Roman" w:asciiTheme="minorEastAsia" w:hAnsiTheme="minorEastAsia"/>
                <w:szCs w:val="21"/>
              </w:rPr>
            </w:pPr>
            <w:r>
              <w:rPr>
                <w:rFonts w:hint="eastAsia" w:eastAsia="宋体" w:cs="Times New Roman" w:asciiTheme="minorEastAsia" w:hAnsiTheme="minorEastAsia"/>
                <w:szCs w:val="21"/>
              </w:rPr>
              <w:t>济、政治和社会因素； 微观经济</w:t>
            </w:r>
          </w:p>
          <w:p>
            <w:pPr>
              <w:rPr>
                <w:rFonts w:hint="eastAsia" w:eastAsia="宋体" w:cs="Times New Roman" w:asciiTheme="minorEastAsia" w:hAnsiTheme="minorEastAsia"/>
                <w:szCs w:val="21"/>
              </w:rPr>
            </w:pPr>
            <w:r>
              <w:rPr>
                <w:rFonts w:hint="eastAsia" w:eastAsia="宋体" w:cs="Times New Roman" w:asciiTheme="minorEastAsia" w:hAnsiTheme="minorEastAsia"/>
                <w:szCs w:val="21"/>
              </w:rPr>
              <w:t>学诺贝尔经济学奖获得者以及理</w:t>
            </w:r>
          </w:p>
          <w:p>
            <w:pPr>
              <w:rPr>
                <w:rFonts w:hint="eastAsia" w:eastAsia="宋体" w:cs="Times New Roman" w:asciiTheme="minorEastAsia" w:hAnsiTheme="minorEastAsia"/>
                <w:szCs w:val="21"/>
              </w:rPr>
            </w:pPr>
            <w:r>
              <w:rPr>
                <w:rFonts w:hint="eastAsia" w:eastAsia="宋体" w:cs="Times New Roman" w:asciiTheme="minorEastAsia" w:hAnsiTheme="minorEastAsia"/>
                <w:szCs w:val="21"/>
              </w:rPr>
              <w:t>论；</w:t>
            </w:r>
          </w:p>
          <w:p>
            <w:pPr>
              <w:ind w:left="1054" w:hanging="1054" w:hangingChars="500"/>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收获：</w:t>
            </w:r>
            <w:r>
              <w:rPr>
                <w:rFonts w:hint="eastAsia" w:cs="Times New Roman" w:asciiTheme="minorEastAsia" w:hAnsiTheme="minorEastAsia" w:eastAsiaTheme="minorEastAsia"/>
                <w:kern w:val="0"/>
                <w:szCs w:val="21"/>
              </w:rPr>
              <w:t>成绩单、证书</w:t>
            </w:r>
          </w:p>
          <w:p>
            <w:pPr>
              <w:ind w:left="1054" w:hanging="1054" w:hangingChars="500"/>
              <w:rPr>
                <w:rFonts w:cs="Times New Roman" w:asciiTheme="minorEastAsia" w:hAnsiTheme="minorEastAsia" w:eastAsiaTheme="minorEastAsia"/>
                <w:kern w:val="0"/>
                <w:szCs w:val="21"/>
              </w:rPr>
            </w:pPr>
            <w:r>
              <w:rPr>
                <w:rFonts w:hint="eastAsia" w:cs="Times New Roman" w:asciiTheme="minorEastAsia" w:hAnsiTheme="minorEastAsia" w:eastAsiaTheme="minorEastAsia"/>
                <w:b/>
                <w:kern w:val="0"/>
                <w:szCs w:val="21"/>
              </w:rPr>
              <w:t>适合人群：</w:t>
            </w:r>
            <w:r>
              <w:rPr>
                <w:rFonts w:hint="eastAsia" w:cs="Times New Roman" w:asciiTheme="minorEastAsia" w:hAnsiTheme="minorEastAsia" w:eastAsiaTheme="minorEastAsia"/>
                <w:kern w:val="0"/>
                <w:szCs w:val="21"/>
              </w:rPr>
              <w:t>经济学，以及对经济</w:t>
            </w:r>
          </w:p>
          <w:p>
            <w:pPr>
              <w:ind w:left="1050" w:hanging="1050" w:hangingChars="500"/>
              <w:rPr>
                <w:rFonts w:cs="Times New Roman" w:asciiTheme="minorEastAsia" w:hAnsiTheme="minorEastAsia" w:eastAsiaTheme="minorEastAsia"/>
                <w:b/>
                <w:kern w:val="0"/>
                <w:szCs w:val="21"/>
              </w:rPr>
            </w:pPr>
            <w:r>
              <w:rPr>
                <w:rFonts w:hint="eastAsia" w:cs="Times New Roman" w:asciiTheme="minorEastAsia" w:hAnsiTheme="minorEastAsia" w:eastAsiaTheme="minorEastAsia"/>
                <w:kern w:val="0"/>
                <w:szCs w:val="21"/>
              </w:rPr>
              <w:t>学感兴趣的所有其它专业学生</w:t>
            </w:r>
          </w:p>
        </w:tc>
        <w:tc>
          <w:tcPr>
            <w:tcW w:w="854" w:type="dxa"/>
          </w:tcPr>
          <w:p>
            <w:pPr>
              <w:rPr>
                <w:rFonts w:eastAsia="宋体" w:cs="Times New Roman" w:asciiTheme="minorEastAsia" w:hAnsiTheme="minorEastAsia"/>
                <w:kern w:val="0"/>
                <w:szCs w:val="21"/>
              </w:rPr>
            </w:pPr>
            <w:r>
              <w:rPr>
                <w:rFonts w:eastAsia="宋体" w:cs="Times New Roman" w:asciiTheme="minorEastAsia" w:hAnsiTheme="minorEastAsia"/>
                <w:kern w:val="0"/>
                <w:szCs w:val="21"/>
              </w:rPr>
              <w:t>线上学习</w:t>
            </w:r>
          </w:p>
        </w:tc>
      </w:tr>
    </w:tbl>
    <w:p>
      <w:pPr>
        <w:rPr>
          <w:rFonts w:cs="Times New Roman" w:asciiTheme="minorEastAsia" w:hAnsiTheme="minorEastAsia"/>
          <w:color w:val="000000" w:themeColor="text1"/>
          <w:szCs w:val="21"/>
        </w:rPr>
      </w:pPr>
    </w:p>
    <w:p>
      <w:pPr>
        <w:rPr>
          <w:rFonts w:cs="Times New Roman" w:asciiTheme="minorEastAsia" w:hAnsiTheme="minorEastAsia"/>
          <w:b/>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6821C7"/>
    <w:multiLevelType w:val="multilevel"/>
    <w:tmpl w:val="386821C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CA78DC"/>
    <w:multiLevelType w:val="multilevel"/>
    <w:tmpl w:val="64CA78DC"/>
    <w:lvl w:ilvl="0" w:tentative="0">
      <w:start w:val="1"/>
      <w:numFmt w:val="decimal"/>
      <w:lvlText w:val="%1、"/>
      <w:lvlJc w:val="left"/>
      <w:pPr>
        <w:ind w:left="360" w:hanging="360"/>
      </w:pPr>
      <w:rPr>
        <w:rFonts w:hint="default"/>
      </w:rPr>
    </w:lvl>
    <w:lvl w:ilvl="1" w:tentative="0">
      <w:start w:val="1"/>
      <w:numFmt w:val="japaneseCounting"/>
      <w:lvlText w:val="%2、"/>
      <w:lvlJc w:val="left"/>
      <w:pPr>
        <w:ind w:left="600" w:hanging="60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5ZjBlNjg2N2FmNzk1MDViNDM4ZmMzMWU1ODQ3NTEifQ=="/>
  </w:docVars>
  <w:rsids>
    <w:rsidRoot w:val="00AF12A3"/>
    <w:rsid w:val="00003DE6"/>
    <w:rsid w:val="00006EAF"/>
    <w:rsid w:val="00011036"/>
    <w:rsid w:val="0001670A"/>
    <w:rsid w:val="00021EC1"/>
    <w:rsid w:val="00024D1D"/>
    <w:rsid w:val="0004759F"/>
    <w:rsid w:val="00054130"/>
    <w:rsid w:val="00061D1F"/>
    <w:rsid w:val="00073D71"/>
    <w:rsid w:val="00074871"/>
    <w:rsid w:val="00075872"/>
    <w:rsid w:val="00076E7C"/>
    <w:rsid w:val="00080B8B"/>
    <w:rsid w:val="00084AB2"/>
    <w:rsid w:val="00085861"/>
    <w:rsid w:val="00087841"/>
    <w:rsid w:val="000910FF"/>
    <w:rsid w:val="000961A0"/>
    <w:rsid w:val="000A01A7"/>
    <w:rsid w:val="000A493A"/>
    <w:rsid w:val="000A54C3"/>
    <w:rsid w:val="000B33FB"/>
    <w:rsid w:val="000B476E"/>
    <w:rsid w:val="000E6996"/>
    <w:rsid w:val="000F3C2F"/>
    <w:rsid w:val="000F3E72"/>
    <w:rsid w:val="000F5157"/>
    <w:rsid w:val="0010419E"/>
    <w:rsid w:val="0010545B"/>
    <w:rsid w:val="00115DB9"/>
    <w:rsid w:val="00116A6C"/>
    <w:rsid w:val="00117E41"/>
    <w:rsid w:val="0012130B"/>
    <w:rsid w:val="0013754E"/>
    <w:rsid w:val="0013760C"/>
    <w:rsid w:val="00140A40"/>
    <w:rsid w:val="00150F25"/>
    <w:rsid w:val="00166BCC"/>
    <w:rsid w:val="0017075C"/>
    <w:rsid w:val="001727C9"/>
    <w:rsid w:val="0017731F"/>
    <w:rsid w:val="00177586"/>
    <w:rsid w:val="0018026F"/>
    <w:rsid w:val="001816D0"/>
    <w:rsid w:val="00181C46"/>
    <w:rsid w:val="00197318"/>
    <w:rsid w:val="001A0299"/>
    <w:rsid w:val="001A0B47"/>
    <w:rsid w:val="001A0E19"/>
    <w:rsid w:val="001B1016"/>
    <w:rsid w:val="001B11E0"/>
    <w:rsid w:val="001B2D5A"/>
    <w:rsid w:val="001B3246"/>
    <w:rsid w:val="001B7CDF"/>
    <w:rsid w:val="001D0D75"/>
    <w:rsid w:val="001E3B80"/>
    <w:rsid w:val="001F2315"/>
    <w:rsid w:val="001F2732"/>
    <w:rsid w:val="001F2AA1"/>
    <w:rsid w:val="0020379E"/>
    <w:rsid w:val="0022497C"/>
    <w:rsid w:val="00226BC6"/>
    <w:rsid w:val="00236DAF"/>
    <w:rsid w:val="00243EFA"/>
    <w:rsid w:val="00244BD8"/>
    <w:rsid w:val="00265198"/>
    <w:rsid w:val="0026696E"/>
    <w:rsid w:val="00266F7F"/>
    <w:rsid w:val="00272201"/>
    <w:rsid w:val="00274B5B"/>
    <w:rsid w:val="00276B5F"/>
    <w:rsid w:val="002829B4"/>
    <w:rsid w:val="00290110"/>
    <w:rsid w:val="002B1EBF"/>
    <w:rsid w:val="002B6293"/>
    <w:rsid w:val="002C057B"/>
    <w:rsid w:val="002C26CA"/>
    <w:rsid w:val="002C43F8"/>
    <w:rsid w:val="002C6306"/>
    <w:rsid w:val="002C7AF2"/>
    <w:rsid w:val="002D1D1D"/>
    <w:rsid w:val="002D3461"/>
    <w:rsid w:val="002D407F"/>
    <w:rsid w:val="002D6D06"/>
    <w:rsid w:val="002E0691"/>
    <w:rsid w:val="002E31C7"/>
    <w:rsid w:val="003002EF"/>
    <w:rsid w:val="003028A4"/>
    <w:rsid w:val="00305369"/>
    <w:rsid w:val="00311146"/>
    <w:rsid w:val="003169EB"/>
    <w:rsid w:val="00317517"/>
    <w:rsid w:val="00323BC2"/>
    <w:rsid w:val="00332042"/>
    <w:rsid w:val="003372D7"/>
    <w:rsid w:val="00343F0C"/>
    <w:rsid w:val="00344831"/>
    <w:rsid w:val="003519B7"/>
    <w:rsid w:val="0035337B"/>
    <w:rsid w:val="00353EE7"/>
    <w:rsid w:val="0037329F"/>
    <w:rsid w:val="00380F48"/>
    <w:rsid w:val="0038378C"/>
    <w:rsid w:val="0038672C"/>
    <w:rsid w:val="00387E75"/>
    <w:rsid w:val="00390295"/>
    <w:rsid w:val="00393C42"/>
    <w:rsid w:val="003962C6"/>
    <w:rsid w:val="003B444B"/>
    <w:rsid w:val="003B511E"/>
    <w:rsid w:val="003B6C3F"/>
    <w:rsid w:val="003C10C4"/>
    <w:rsid w:val="003C4093"/>
    <w:rsid w:val="003E1EFE"/>
    <w:rsid w:val="003E6364"/>
    <w:rsid w:val="004007FB"/>
    <w:rsid w:val="00406125"/>
    <w:rsid w:val="00406B78"/>
    <w:rsid w:val="00411ED3"/>
    <w:rsid w:val="00416885"/>
    <w:rsid w:val="0042063E"/>
    <w:rsid w:val="0042423E"/>
    <w:rsid w:val="004346F7"/>
    <w:rsid w:val="00440115"/>
    <w:rsid w:val="00443B96"/>
    <w:rsid w:val="00445100"/>
    <w:rsid w:val="00463780"/>
    <w:rsid w:val="00464354"/>
    <w:rsid w:val="0047141D"/>
    <w:rsid w:val="0048522E"/>
    <w:rsid w:val="00485388"/>
    <w:rsid w:val="0048688E"/>
    <w:rsid w:val="00493FE3"/>
    <w:rsid w:val="004A0EFA"/>
    <w:rsid w:val="004A7DFE"/>
    <w:rsid w:val="004B215D"/>
    <w:rsid w:val="004B285F"/>
    <w:rsid w:val="004B73B3"/>
    <w:rsid w:val="004B7B02"/>
    <w:rsid w:val="004C4390"/>
    <w:rsid w:val="004C5812"/>
    <w:rsid w:val="004D0C72"/>
    <w:rsid w:val="004D6D1D"/>
    <w:rsid w:val="004D75B1"/>
    <w:rsid w:val="004E5DEE"/>
    <w:rsid w:val="004E6027"/>
    <w:rsid w:val="004F008F"/>
    <w:rsid w:val="004F3D42"/>
    <w:rsid w:val="0050099C"/>
    <w:rsid w:val="00514C91"/>
    <w:rsid w:val="005277F3"/>
    <w:rsid w:val="005359D9"/>
    <w:rsid w:val="00540612"/>
    <w:rsid w:val="00540C4E"/>
    <w:rsid w:val="00542931"/>
    <w:rsid w:val="0055119C"/>
    <w:rsid w:val="0056193A"/>
    <w:rsid w:val="0057275F"/>
    <w:rsid w:val="00585A22"/>
    <w:rsid w:val="005946F8"/>
    <w:rsid w:val="00596E7E"/>
    <w:rsid w:val="005A05DA"/>
    <w:rsid w:val="005A0986"/>
    <w:rsid w:val="005A6526"/>
    <w:rsid w:val="005A667B"/>
    <w:rsid w:val="005B60AE"/>
    <w:rsid w:val="005B67D6"/>
    <w:rsid w:val="005C4D1E"/>
    <w:rsid w:val="005D3333"/>
    <w:rsid w:val="005E0446"/>
    <w:rsid w:val="005E19F1"/>
    <w:rsid w:val="005E5F58"/>
    <w:rsid w:val="00601DDA"/>
    <w:rsid w:val="00602CCF"/>
    <w:rsid w:val="00606E5B"/>
    <w:rsid w:val="00627E8E"/>
    <w:rsid w:val="006328BC"/>
    <w:rsid w:val="006337DD"/>
    <w:rsid w:val="0064022C"/>
    <w:rsid w:val="00654495"/>
    <w:rsid w:val="006602B8"/>
    <w:rsid w:val="0066269B"/>
    <w:rsid w:val="00672D61"/>
    <w:rsid w:val="006742DA"/>
    <w:rsid w:val="00681E84"/>
    <w:rsid w:val="006879C8"/>
    <w:rsid w:val="00690A82"/>
    <w:rsid w:val="00696D97"/>
    <w:rsid w:val="006A366A"/>
    <w:rsid w:val="006D06F8"/>
    <w:rsid w:val="006D6770"/>
    <w:rsid w:val="006E19A7"/>
    <w:rsid w:val="006E36BC"/>
    <w:rsid w:val="006E40D9"/>
    <w:rsid w:val="006F474E"/>
    <w:rsid w:val="0070598B"/>
    <w:rsid w:val="00707FE2"/>
    <w:rsid w:val="00722E4D"/>
    <w:rsid w:val="0072375D"/>
    <w:rsid w:val="0072426C"/>
    <w:rsid w:val="00727AA8"/>
    <w:rsid w:val="007300F3"/>
    <w:rsid w:val="00733C2B"/>
    <w:rsid w:val="00754748"/>
    <w:rsid w:val="00755A76"/>
    <w:rsid w:val="00765F9F"/>
    <w:rsid w:val="00793643"/>
    <w:rsid w:val="007A4C80"/>
    <w:rsid w:val="007D096E"/>
    <w:rsid w:val="007D19BA"/>
    <w:rsid w:val="007D2BED"/>
    <w:rsid w:val="007E22AD"/>
    <w:rsid w:val="007E634C"/>
    <w:rsid w:val="007F1028"/>
    <w:rsid w:val="007F552C"/>
    <w:rsid w:val="007F55F2"/>
    <w:rsid w:val="00801B43"/>
    <w:rsid w:val="00810875"/>
    <w:rsid w:val="00810AB7"/>
    <w:rsid w:val="008121D9"/>
    <w:rsid w:val="008200DD"/>
    <w:rsid w:val="008239C1"/>
    <w:rsid w:val="008316C6"/>
    <w:rsid w:val="00832F7F"/>
    <w:rsid w:val="0084075E"/>
    <w:rsid w:val="00852292"/>
    <w:rsid w:val="00855EAB"/>
    <w:rsid w:val="008578D1"/>
    <w:rsid w:val="0087255E"/>
    <w:rsid w:val="00874971"/>
    <w:rsid w:val="00875607"/>
    <w:rsid w:val="00875848"/>
    <w:rsid w:val="0088495E"/>
    <w:rsid w:val="00890CDD"/>
    <w:rsid w:val="00897402"/>
    <w:rsid w:val="008975FF"/>
    <w:rsid w:val="008B03CD"/>
    <w:rsid w:val="008B3661"/>
    <w:rsid w:val="008C31E1"/>
    <w:rsid w:val="008C6949"/>
    <w:rsid w:val="008D047C"/>
    <w:rsid w:val="008D1B8A"/>
    <w:rsid w:val="008D68A1"/>
    <w:rsid w:val="008E55AD"/>
    <w:rsid w:val="008E62EE"/>
    <w:rsid w:val="008F1ED3"/>
    <w:rsid w:val="008F36EA"/>
    <w:rsid w:val="00900B7B"/>
    <w:rsid w:val="00902701"/>
    <w:rsid w:val="00921BAF"/>
    <w:rsid w:val="00923B7D"/>
    <w:rsid w:val="00930C5B"/>
    <w:rsid w:val="00936F37"/>
    <w:rsid w:val="0094219E"/>
    <w:rsid w:val="009504A1"/>
    <w:rsid w:val="00962C18"/>
    <w:rsid w:val="0096602F"/>
    <w:rsid w:val="0098089E"/>
    <w:rsid w:val="009843FE"/>
    <w:rsid w:val="009A221F"/>
    <w:rsid w:val="009C2DE5"/>
    <w:rsid w:val="009E1CD7"/>
    <w:rsid w:val="009E3EB4"/>
    <w:rsid w:val="009E6563"/>
    <w:rsid w:val="009F4F35"/>
    <w:rsid w:val="00A07D7C"/>
    <w:rsid w:val="00A10214"/>
    <w:rsid w:val="00A13240"/>
    <w:rsid w:val="00A20198"/>
    <w:rsid w:val="00A31F34"/>
    <w:rsid w:val="00A33C9D"/>
    <w:rsid w:val="00A404DC"/>
    <w:rsid w:val="00A40995"/>
    <w:rsid w:val="00A41820"/>
    <w:rsid w:val="00A441C7"/>
    <w:rsid w:val="00A44FBF"/>
    <w:rsid w:val="00A52557"/>
    <w:rsid w:val="00A52ED6"/>
    <w:rsid w:val="00A80D89"/>
    <w:rsid w:val="00A96BC6"/>
    <w:rsid w:val="00AA0222"/>
    <w:rsid w:val="00AA3CD9"/>
    <w:rsid w:val="00AF0FAE"/>
    <w:rsid w:val="00AF12A3"/>
    <w:rsid w:val="00AF1626"/>
    <w:rsid w:val="00B01205"/>
    <w:rsid w:val="00B05C75"/>
    <w:rsid w:val="00B26542"/>
    <w:rsid w:val="00B266E7"/>
    <w:rsid w:val="00B26A53"/>
    <w:rsid w:val="00B432F0"/>
    <w:rsid w:val="00B4518B"/>
    <w:rsid w:val="00B52696"/>
    <w:rsid w:val="00B67273"/>
    <w:rsid w:val="00B74951"/>
    <w:rsid w:val="00B835EE"/>
    <w:rsid w:val="00B84759"/>
    <w:rsid w:val="00B8719D"/>
    <w:rsid w:val="00B90DE0"/>
    <w:rsid w:val="00B92C92"/>
    <w:rsid w:val="00BA1B15"/>
    <w:rsid w:val="00BB230C"/>
    <w:rsid w:val="00BD3680"/>
    <w:rsid w:val="00BD4C0E"/>
    <w:rsid w:val="00BD584C"/>
    <w:rsid w:val="00BF182E"/>
    <w:rsid w:val="00BF3102"/>
    <w:rsid w:val="00C05954"/>
    <w:rsid w:val="00C072A0"/>
    <w:rsid w:val="00C07639"/>
    <w:rsid w:val="00C25211"/>
    <w:rsid w:val="00C3423E"/>
    <w:rsid w:val="00C36AAB"/>
    <w:rsid w:val="00C445A0"/>
    <w:rsid w:val="00C47812"/>
    <w:rsid w:val="00C51890"/>
    <w:rsid w:val="00C557A5"/>
    <w:rsid w:val="00C62F53"/>
    <w:rsid w:val="00C65203"/>
    <w:rsid w:val="00C82ED6"/>
    <w:rsid w:val="00CA36A9"/>
    <w:rsid w:val="00CA76C8"/>
    <w:rsid w:val="00CB007D"/>
    <w:rsid w:val="00CB419A"/>
    <w:rsid w:val="00CB63FB"/>
    <w:rsid w:val="00CC6C89"/>
    <w:rsid w:val="00CD75F1"/>
    <w:rsid w:val="00CE0A53"/>
    <w:rsid w:val="00CE2F8B"/>
    <w:rsid w:val="00CE4FBC"/>
    <w:rsid w:val="00CE61F8"/>
    <w:rsid w:val="00CE6619"/>
    <w:rsid w:val="00CE7C1C"/>
    <w:rsid w:val="00D00144"/>
    <w:rsid w:val="00D02ECA"/>
    <w:rsid w:val="00D05012"/>
    <w:rsid w:val="00D07816"/>
    <w:rsid w:val="00D14CFE"/>
    <w:rsid w:val="00D17757"/>
    <w:rsid w:val="00D30127"/>
    <w:rsid w:val="00D31D3F"/>
    <w:rsid w:val="00D31F38"/>
    <w:rsid w:val="00D420C2"/>
    <w:rsid w:val="00D424E5"/>
    <w:rsid w:val="00D43BD8"/>
    <w:rsid w:val="00D45AA1"/>
    <w:rsid w:val="00D46AB7"/>
    <w:rsid w:val="00D526CF"/>
    <w:rsid w:val="00D53CD9"/>
    <w:rsid w:val="00D6708E"/>
    <w:rsid w:val="00D70555"/>
    <w:rsid w:val="00D71008"/>
    <w:rsid w:val="00D71A60"/>
    <w:rsid w:val="00D7236D"/>
    <w:rsid w:val="00D85C8D"/>
    <w:rsid w:val="00DC63D6"/>
    <w:rsid w:val="00DD1DEA"/>
    <w:rsid w:val="00DD5D2A"/>
    <w:rsid w:val="00DE0034"/>
    <w:rsid w:val="00DE4CD5"/>
    <w:rsid w:val="00DF197C"/>
    <w:rsid w:val="00DF6D41"/>
    <w:rsid w:val="00E035AF"/>
    <w:rsid w:val="00E03FE9"/>
    <w:rsid w:val="00E048A8"/>
    <w:rsid w:val="00E3508B"/>
    <w:rsid w:val="00E37221"/>
    <w:rsid w:val="00E504E9"/>
    <w:rsid w:val="00E56960"/>
    <w:rsid w:val="00E626DC"/>
    <w:rsid w:val="00E6345A"/>
    <w:rsid w:val="00E65623"/>
    <w:rsid w:val="00E660A7"/>
    <w:rsid w:val="00E73C13"/>
    <w:rsid w:val="00E7736E"/>
    <w:rsid w:val="00E8401D"/>
    <w:rsid w:val="00EA3053"/>
    <w:rsid w:val="00EA4452"/>
    <w:rsid w:val="00EB42B6"/>
    <w:rsid w:val="00EB71CE"/>
    <w:rsid w:val="00EC2EBE"/>
    <w:rsid w:val="00EC33C5"/>
    <w:rsid w:val="00ED11BE"/>
    <w:rsid w:val="00ED72B4"/>
    <w:rsid w:val="00ED771A"/>
    <w:rsid w:val="00EF3BAC"/>
    <w:rsid w:val="00F04220"/>
    <w:rsid w:val="00F109DD"/>
    <w:rsid w:val="00F13932"/>
    <w:rsid w:val="00F15B6F"/>
    <w:rsid w:val="00F20BA5"/>
    <w:rsid w:val="00F21012"/>
    <w:rsid w:val="00F21DF4"/>
    <w:rsid w:val="00F269D8"/>
    <w:rsid w:val="00F300CE"/>
    <w:rsid w:val="00F32B8F"/>
    <w:rsid w:val="00F57038"/>
    <w:rsid w:val="00F6420D"/>
    <w:rsid w:val="00F6767D"/>
    <w:rsid w:val="00F72C01"/>
    <w:rsid w:val="00F73E46"/>
    <w:rsid w:val="00F76B56"/>
    <w:rsid w:val="00F777BE"/>
    <w:rsid w:val="00F838CD"/>
    <w:rsid w:val="00F87E9D"/>
    <w:rsid w:val="00FA782D"/>
    <w:rsid w:val="00FC14FB"/>
    <w:rsid w:val="00FC6867"/>
    <w:rsid w:val="00FD0D0D"/>
    <w:rsid w:val="00FD49F5"/>
    <w:rsid w:val="00FE525E"/>
    <w:rsid w:val="00FE6D8F"/>
    <w:rsid w:val="00FF5162"/>
    <w:rsid w:val="114F1532"/>
    <w:rsid w:val="116E76F7"/>
    <w:rsid w:val="2C453D10"/>
    <w:rsid w:val="421C0F4C"/>
    <w:rsid w:val="484432B4"/>
    <w:rsid w:val="49F61386"/>
    <w:rsid w:val="4CE94821"/>
    <w:rsid w:val="69615E07"/>
    <w:rsid w:val="793451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5"/>
    <w:semiHidden/>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7"/>
    <w:qFormat/>
    <w:uiPriority w:val="10"/>
    <w:pPr>
      <w:spacing w:before="240" w:after="60" w:line="360" w:lineRule="auto"/>
      <w:jc w:val="center"/>
      <w:outlineLvl w:val="0"/>
    </w:pPr>
    <w:rPr>
      <w:rFonts w:ascii="宋体" w:hAnsi="宋体" w:eastAsia="宋体" w:cstheme="majorBidi"/>
      <w:b/>
      <w:bCs/>
      <w:sz w:val="32"/>
      <w:szCs w:val="32"/>
    </w:rPr>
  </w:style>
  <w:style w:type="table" w:styleId="8">
    <w:name w:val="Table Grid"/>
    <w:basedOn w:val="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rPr>
      <w:rFonts w:ascii="Calibri" w:hAnsi="Calibri" w:eastAsia="宋体" w:cs="Calibri"/>
      <w:szCs w:val="21"/>
    </w:rPr>
  </w:style>
  <w:style w:type="character" w:customStyle="1" w:styleId="14">
    <w:name w:val="页眉 Char"/>
    <w:basedOn w:val="9"/>
    <w:link w:val="4"/>
    <w:semiHidden/>
    <w:qFormat/>
    <w:uiPriority w:val="99"/>
    <w:rPr>
      <w:sz w:val="18"/>
      <w:szCs w:val="18"/>
    </w:rPr>
  </w:style>
  <w:style w:type="character" w:customStyle="1" w:styleId="15">
    <w:name w:val="页脚 Char"/>
    <w:basedOn w:val="9"/>
    <w:link w:val="3"/>
    <w:semiHidden/>
    <w:qFormat/>
    <w:uiPriority w:val="99"/>
    <w:rPr>
      <w:sz w:val="18"/>
      <w:szCs w:val="18"/>
    </w:rPr>
  </w:style>
  <w:style w:type="character" w:customStyle="1" w:styleId="16">
    <w:name w:val="批注框文本 Char"/>
    <w:basedOn w:val="9"/>
    <w:link w:val="2"/>
    <w:semiHidden/>
    <w:qFormat/>
    <w:uiPriority w:val="99"/>
    <w:rPr>
      <w:sz w:val="18"/>
      <w:szCs w:val="18"/>
    </w:rPr>
  </w:style>
  <w:style w:type="character" w:customStyle="1" w:styleId="17">
    <w:name w:val="标题 Char"/>
    <w:basedOn w:val="9"/>
    <w:link w:val="6"/>
    <w:qFormat/>
    <w:uiPriority w:val="10"/>
    <w:rPr>
      <w:rFonts w:ascii="宋体" w:hAnsi="宋体" w:eastAsia="宋体"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6791</Words>
  <Characters>7181</Characters>
  <Lines>50</Lines>
  <Paragraphs>14</Paragraphs>
  <TotalTime>151</TotalTime>
  <ScaleCrop>false</ScaleCrop>
  <LinksUpToDate>false</LinksUpToDate>
  <CharactersWithSpaces>7221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2022-09-26T03:50:00Z</dcterms:created>
  <dc:creator>Windows 用户</dc:creator>
  <cp:lastModifiedBy>Amy Yang</cp:lastModifiedBy>
  <dcterms:modified xsi:type="dcterms:W3CDTF">2022-10-31T08:13:06Z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86F9D09D42C74956BD406C5B52A9D8D6</vt:lpwstr>
  </property>
</Properties>
</file>